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45E0" w14:textId="2FBBEE9D" w:rsidR="00805E5D" w:rsidRPr="00366418" w:rsidRDefault="00805E5D" w:rsidP="00805E5D">
      <w:pPr>
        <w:pStyle w:val="Heading1"/>
        <w:rPr>
          <w:rFonts w:ascii="Arial" w:hAnsi="Arial" w:cs="Arial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366418">
        <w:rPr>
          <w:rFonts w:ascii="Arial" w:hAnsi="Arial" w:cs="Arial"/>
        </w:rP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499757E0" w14:textId="69CAE38E" w:rsidR="00805E5D" w:rsidRPr="00366418" w:rsidRDefault="00805E5D" w:rsidP="00805E5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366418">
        <w:rPr>
          <w:rFonts w:ascii="Arial" w:hAnsi="Arial" w:cs="Arial"/>
          <w:bCs/>
          <w:color w:val="auto"/>
          <w:sz w:val="24"/>
          <w:szCs w:val="24"/>
        </w:rPr>
        <w:t>This statement details our school’s use of pupil premium (and recovery premium for the 202</w:t>
      </w:r>
      <w:r w:rsidR="0025263D">
        <w:rPr>
          <w:rFonts w:ascii="Arial" w:hAnsi="Arial" w:cs="Arial"/>
          <w:bCs/>
          <w:color w:val="auto"/>
          <w:sz w:val="24"/>
          <w:szCs w:val="24"/>
        </w:rPr>
        <w:t>3</w:t>
      </w:r>
      <w:r w:rsidRPr="00366418">
        <w:rPr>
          <w:rFonts w:ascii="Arial" w:hAnsi="Arial" w:cs="Arial"/>
          <w:bCs/>
          <w:color w:val="auto"/>
          <w:sz w:val="24"/>
          <w:szCs w:val="24"/>
        </w:rPr>
        <w:t xml:space="preserve"> to 202</w:t>
      </w:r>
      <w:r w:rsidR="0025263D">
        <w:rPr>
          <w:rFonts w:ascii="Arial" w:hAnsi="Arial" w:cs="Arial"/>
          <w:bCs/>
          <w:color w:val="auto"/>
          <w:sz w:val="24"/>
          <w:szCs w:val="24"/>
        </w:rPr>
        <w:t>4</w:t>
      </w:r>
      <w:r w:rsidRPr="00366418">
        <w:rPr>
          <w:rFonts w:ascii="Arial" w:hAnsi="Arial" w:cs="Arial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4E12FA60" w14:textId="025CA5C1" w:rsidR="00805E5D" w:rsidRPr="00366418" w:rsidRDefault="00805E5D" w:rsidP="003F7CCB">
      <w:pPr>
        <w:pStyle w:val="TableRow"/>
        <w:rPr>
          <w:rFonts w:cs="Arial"/>
          <w:b/>
          <w:bCs/>
          <w:color w:val="auto"/>
        </w:rPr>
      </w:pPr>
      <w:r w:rsidRPr="003F7CCB">
        <w:rPr>
          <w:rFonts w:cs="Arial"/>
        </w:rPr>
        <w:t>It outlines our pupil premium strategy, how we intend to spend the fundi</w:t>
      </w:r>
      <w:r w:rsidRPr="00366418">
        <w:rPr>
          <w:rFonts w:cs="Arial"/>
          <w:bCs/>
          <w:color w:val="auto"/>
        </w:rPr>
        <w:t xml:space="preserve">ng in this academic year and the effect that last year’s spending of pupil premium had within our school. </w:t>
      </w:r>
    </w:p>
    <w:p w14:paraId="491C1216" w14:textId="77777777" w:rsidR="00805E5D" w:rsidRPr="00D026EB" w:rsidRDefault="00805E5D" w:rsidP="00D026EB">
      <w:pPr>
        <w:spacing w:before="480" w:line="240" w:lineRule="auto"/>
        <w:rPr>
          <w:rFonts w:ascii="Arial" w:hAnsi="Arial" w:cs="Arial"/>
          <w:b/>
          <w:color w:val="104F75"/>
          <w:sz w:val="32"/>
          <w:szCs w:val="32"/>
        </w:rPr>
      </w:pPr>
      <w:r w:rsidRPr="00D026EB">
        <w:rPr>
          <w:rFonts w:ascii="Arial" w:hAnsi="Arial" w:cs="Arial"/>
          <w:b/>
          <w:color w:val="104F75"/>
          <w:sz w:val="32"/>
          <w:szCs w:val="32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4"/>
        <w:gridCol w:w="2862"/>
      </w:tblGrid>
      <w:tr w:rsidR="00805E5D" w:rsidRPr="00366418" w14:paraId="7877964C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AE55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D2A3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Data</w:t>
            </w:r>
          </w:p>
        </w:tc>
      </w:tr>
      <w:tr w:rsidR="00805E5D" w:rsidRPr="00366418" w14:paraId="373DEF11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CEB5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BB36" w14:textId="6F6F0F64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 xml:space="preserve">The Bicester </w:t>
            </w:r>
            <w:r w:rsidR="00291CFD" w:rsidRPr="00366418">
              <w:rPr>
                <w:rFonts w:cs="Arial"/>
              </w:rPr>
              <w:t>School</w:t>
            </w:r>
          </w:p>
        </w:tc>
      </w:tr>
      <w:tr w:rsidR="00805E5D" w:rsidRPr="00366418" w14:paraId="414E1D6D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40F5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26B" w14:textId="17DAAEC1" w:rsidR="00805E5D" w:rsidRPr="00366418" w:rsidRDefault="00337063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A21E28">
              <w:rPr>
                <w:rFonts w:cs="Arial"/>
              </w:rPr>
              <w:t>43</w:t>
            </w:r>
          </w:p>
        </w:tc>
      </w:tr>
      <w:tr w:rsidR="00805E5D" w:rsidRPr="00366418" w14:paraId="70D461DD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AE2B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A413" w14:textId="76A813DA" w:rsidR="00805E5D" w:rsidRPr="00366418" w:rsidRDefault="00337063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18.</w:t>
            </w:r>
            <w:r w:rsidR="00A21E28">
              <w:rPr>
                <w:rFonts w:cs="Arial"/>
              </w:rPr>
              <w:t>7</w:t>
            </w:r>
            <w:r w:rsidR="00107D18" w:rsidRPr="00366418">
              <w:rPr>
                <w:rFonts w:cs="Arial"/>
              </w:rPr>
              <w:t>%</w:t>
            </w:r>
          </w:p>
        </w:tc>
      </w:tr>
      <w:tr w:rsidR="00805E5D" w:rsidRPr="00366418" w14:paraId="421A76B6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49E2" w14:textId="4445BC05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0763" w14:textId="77777777" w:rsidR="00805E5D" w:rsidRPr="00366418" w:rsidRDefault="00B50381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2021-22</w:t>
            </w:r>
          </w:p>
          <w:p w14:paraId="11119DED" w14:textId="3E0007A1" w:rsidR="00B50381" w:rsidRPr="00C64F2A" w:rsidRDefault="00B50381" w:rsidP="003F3B80">
            <w:pPr>
              <w:pStyle w:val="TableRow"/>
              <w:rPr>
                <w:rFonts w:cs="Arial"/>
              </w:rPr>
            </w:pPr>
            <w:r w:rsidRPr="00C64F2A">
              <w:rPr>
                <w:rFonts w:cs="Arial"/>
              </w:rPr>
              <w:t>2022-23</w:t>
            </w:r>
            <w:r w:rsidR="00677E66" w:rsidRPr="00C64F2A">
              <w:rPr>
                <w:rFonts w:cs="Arial"/>
              </w:rPr>
              <w:t xml:space="preserve">  </w:t>
            </w:r>
          </w:p>
          <w:p w14:paraId="120E1A7A" w14:textId="613674CA" w:rsidR="00B50381" w:rsidRPr="00656BFA" w:rsidRDefault="00B50381" w:rsidP="003F3B80">
            <w:pPr>
              <w:pStyle w:val="TableRow"/>
              <w:rPr>
                <w:rFonts w:cs="Arial"/>
                <w:b/>
                <w:bCs/>
              </w:rPr>
            </w:pPr>
            <w:r w:rsidRPr="00656BFA">
              <w:rPr>
                <w:rFonts w:cs="Arial"/>
                <w:b/>
                <w:bCs/>
              </w:rPr>
              <w:t>2023-24</w:t>
            </w:r>
            <w:r w:rsidR="00C64F2A" w:rsidRPr="00656BFA">
              <w:rPr>
                <w:rFonts w:cs="Arial"/>
                <w:b/>
                <w:bCs/>
              </w:rPr>
              <w:t xml:space="preserve"> Current</w:t>
            </w:r>
          </w:p>
        </w:tc>
      </w:tr>
      <w:tr w:rsidR="00805E5D" w:rsidRPr="00366418" w14:paraId="5E1608B6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0D65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9708" w14:textId="0D8B2124" w:rsidR="00805E5D" w:rsidRPr="00366418" w:rsidRDefault="00B323CF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 xml:space="preserve">December </w:t>
            </w:r>
            <w:r w:rsidR="00B50381" w:rsidRPr="00366418">
              <w:rPr>
                <w:rFonts w:cs="Arial"/>
              </w:rPr>
              <w:t>202</w:t>
            </w:r>
            <w:r w:rsidR="00A17005">
              <w:rPr>
                <w:rFonts w:cs="Arial"/>
              </w:rPr>
              <w:t>3</w:t>
            </w:r>
          </w:p>
        </w:tc>
      </w:tr>
      <w:tr w:rsidR="00805E5D" w:rsidRPr="00366418" w14:paraId="6B3ED38C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2329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84BC" w14:textId="1A1DCBE8" w:rsidR="00805E5D" w:rsidRPr="00366418" w:rsidRDefault="004524EE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November 2</w:t>
            </w:r>
            <w:r w:rsidR="0005443E" w:rsidRPr="00366418">
              <w:rPr>
                <w:rFonts w:cs="Arial"/>
              </w:rPr>
              <w:t>0</w:t>
            </w:r>
            <w:r w:rsidRPr="00366418">
              <w:rPr>
                <w:rFonts w:cs="Arial"/>
              </w:rPr>
              <w:t>2</w:t>
            </w:r>
            <w:r w:rsidR="00A17005">
              <w:rPr>
                <w:rFonts w:cs="Arial"/>
              </w:rPr>
              <w:t>4</w:t>
            </w:r>
          </w:p>
        </w:tc>
      </w:tr>
      <w:tr w:rsidR="00805E5D" w:rsidRPr="00366418" w14:paraId="4E29FDBB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84FD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C3BE" w14:textId="68D4C2B2" w:rsidR="00805E5D" w:rsidRPr="00366418" w:rsidRDefault="00B323CF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Tony Rushworth</w:t>
            </w:r>
          </w:p>
        </w:tc>
      </w:tr>
      <w:tr w:rsidR="00805E5D" w:rsidRPr="00366418" w14:paraId="166F14A9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C122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012E" w14:textId="6E8D78D8" w:rsidR="00805E5D" w:rsidRPr="00366418" w:rsidRDefault="00E86C73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Matthew Brown</w:t>
            </w:r>
          </w:p>
        </w:tc>
      </w:tr>
      <w:tr w:rsidR="00805E5D" w:rsidRPr="00366418" w14:paraId="35A91AB3" w14:textId="77777777" w:rsidTr="003F3B80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4DCB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 xml:space="preserve">Governor </w:t>
            </w:r>
            <w:r w:rsidRPr="00366418">
              <w:rPr>
                <w:rFonts w:cs="Arial"/>
                <w:szCs w:val="22"/>
              </w:rPr>
              <w:t xml:space="preserve">/ Trustee </w:t>
            </w:r>
            <w:r w:rsidRPr="00366418">
              <w:rPr>
                <w:rFonts w:cs="Arial"/>
              </w:rP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39A4" w14:textId="5FF44240" w:rsidR="00805E5D" w:rsidRPr="00366418" w:rsidRDefault="009343FA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Peter Jones</w:t>
            </w:r>
          </w:p>
        </w:tc>
      </w:tr>
    </w:tbl>
    <w:bookmarkEnd w:id="2"/>
    <w:bookmarkEnd w:id="3"/>
    <w:bookmarkEnd w:id="4"/>
    <w:p w14:paraId="337221DD" w14:textId="77777777" w:rsidR="00805E5D" w:rsidRPr="00366418" w:rsidRDefault="00805E5D" w:rsidP="00805E5D">
      <w:pPr>
        <w:spacing w:before="480" w:line="240" w:lineRule="auto"/>
        <w:rPr>
          <w:rFonts w:ascii="Arial" w:hAnsi="Arial" w:cs="Arial"/>
          <w:b/>
          <w:color w:val="104F75"/>
          <w:sz w:val="32"/>
          <w:szCs w:val="32"/>
        </w:rPr>
      </w:pPr>
      <w:r w:rsidRPr="00366418">
        <w:rPr>
          <w:rFonts w:ascii="Arial" w:hAnsi="Arial" w:cs="Arial"/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805E5D" w:rsidRPr="00366418" w14:paraId="5C6BCE0C" w14:textId="77777777" w:rsidTr="5D6F440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F726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3ACF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b/>
              </w:rPr>
              <w:t>Amount</w:t>
            </w:r>
          </w:p>
        </w:tc>
      </w:tr>
      <w:tr w:rsidR="00805E5D" w:rsidRPr="00366418" w14:paraId="17A0721B" w14:textId="77777777" w:rsidTr="5D6F440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7AB4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4C8" w14:textId="3A5F06EA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£</w:t>
            </w:r>
            <w:r w:rsidR="00CF2595">
              <w:rPr>
                <w:rFonts w:cs="Arial"/>
              </w:rPr>
              <w:t>194</w:t>
            </w:r>
            <w:r w:rsidR="00656BFA">
              <w:rPr>
                <w:rFonts w:cs="Arial"/>
              </w:rPr>
              <w:t>,</w:t>
            </w:r>
            <w:r w:rsidR="00CF2595">
              <w:rPr>
                <w:rFonts w:cs="Arial"/>
              </w:rPr>
              <w:t>580</w:t>
            </w:r>
          </w:p>
        </w:tc>
      </w:tr>
      <w:tr w:rsidR="00805E5D" w:rsidRPr="00366418" w14:paraId="7FD393FB" w14:textId="77777777" w:rsidTr="5D6F440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3C9F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45D2" w14:textId="6A991386" w:rsidR="00805E5D" w:rsidRPr="00366418" w:rsidRDefault="00DA4ABC" w:rsidP="5D6F4402">
            <w:pPr>
              <w:pStyle w:val="TableRow"/>
              <w:rPr>
                <w:lang w:eastAsia="en-US"/>
              </w:rPr>
            </w:pPr>
            <w:r w:rsidRPr="5D6F4402">
              <w:rPr>
                <w:rFonts w:cs="Arial"/>
                <w:lang w:eastAsia="en-US"/>
              </w:rPr>
              <w:t>£</w:t>
            </w:r>
            <w:r w:rsidR="52486D9D" w:rsidRPr="5D6F4402">
              <w:rPr>
                <w:lang w:eastAsia="en-US"/>
              </w:rPr>
              <w:t xml:space="preserve"> </w:t>
            </w:r>
            <w:r w:rsidR="00CF2595">
              <w:rPr>
                <w:lang w:eastAsia="en-US"/>
              </w:rPr>
              <w:t>54</w:t>
            </w:r>
            <w:r w:rsidR="00656BFA">
              <w:rPr>
                <w:lang w:eastAsia="en-US"/>
              </w:rPr>
              <w:t>,</w:t>
            </w:r>
            <w:r w:rsidR="00CF2595">
              <w:rPr>
                <w:lang w:eastAsia="en-US"/>
              </w:rPr>
              <w:t>372</w:t>
            </w:r>
          </w:p>
        </w:tc>
      </w:tr>
      <w:tr w:rsidR="00805E5D" w:rsidRPr="00366418" w14:paraId="65F43472" w14:textId="77777777" w:rsidTr="5D6F440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F1F3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FB87" w14:textId="5AF8D30C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£</w:t>
            </w:r>
            <w:r w:rsidR="001017EC" w:rsidRPr="00366418">
              <w:rPr>
                <w:rFonts w:cs="Arial"/>
              </w:rPr>
              <w:t>0</w:t>
            </w:r>
          </w:p>
        </w:tc>
      </w:tr>
      <w:tr w:rsidR="00805E5D" w:rsidRPr="00366418" w14:paraId="6BE25A31" w14:textId="77777777" w:rsidTr="5D6F440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E16A" w14:textId="77777777" w:rsidR="00805E5D" w:rsidRPr="00366418" w:rsidRDefault="00805E5D" w:rsidP="003F3B80">
            <w:pPr>
              <w:pStyle w:val="TableRow"/>
              <w:rPr>
                <w:rFonts w:cs="Arial"/>
                <w:b/>
              </w:rPr>
            </w:pPr>
            <w:r w:rsidRPr="00366418">
              <w:rPr>
                <w:rFonts w:cs="Arial"/>
                <w:b/>
              </w:rPr>
              <w:t>Total budget for this academic year</w:t>
            </w:r>
          </w:p>
          <w:p w14:paraId="0BB07DD9" w14:textId="77777777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953F" w14:textId="350A9226" w:rsidR="00805E5D" w:rsidRPr="00366418" w:rsidRDefault="00805E5D" w:rsidP="003F3B80">
            <w:pPr>
              <w:pStyle w:val="TableRow"/>
              <w:rPr>
                <w:rFonts w:cs="Arial"/>
              </w:rPr>
            </w:pPr>
            <w:r w:rsidRPr="5D6F4402">
              <w:rPr>
                <w:rFonts w:cs="Arial"/>
              </w:rPr>
              <w:t>£</w:t>
            </w:r>
            <w:r w:rsidR="002E4A70" w:rsidRPr="002E4A70">
              <w:rPr>
                <w:rFonts w:cs="Arial"/>
              </w:rPr>
              <w:t>248,952</w:t>
            </w:r>
          </w:p>
        </w:tc>
      </w:tr>
    </w:tbl>
    <w:p w14:paraId="29C6352A" w14:textId="77777777" w:rsidR="00366418" w:rsidRDefault="00366418" w:rsidP="00805E5D">
      <w:pPr>
        <w:pStyle w:val="Heading1"/>
        <w:rPr>
          <w:rFonts w:ascii="Arial" w:hAnsi="Arial" w:cs="Arial"/>
        </w:rPr>
      </w:pPr>
    </w:p>
    <w:p w14:paraId="7047582C" w14:textId="77777777" w:rsidR="00366418" w:rsidRDefault="00366418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5AAEE81" w14:textId="33F244D4" w:rsidR="00805E5D" w:rsidRPr="00366418" w:rsidRDefault="00805E5D" w:rsidP="00805E5D">
      <w:pPr>
        <w:pStyle w:val="Heading1"/>
        <w:rPr>
          <w:rFonts w:ascii="Arial" w:hAnsi="Arial" w:cs="Arial"/>
        </w:rPr>
      </w:pPr>
      <w:r w:rsidRPr="00366418">
        <w:rPr>
          <w:rFonts w:ascii="Arial" w:hAnsi="Arial" w:cs="Arial"/>
        </w:rPr>
        <w:lastRenderedPageBreak/>
        <w:t>Part A: Pupil premium strategy plan</w:t>
      </w:r>
    </w:p>
    <w:p w14:paraId="6E03E9A1" w14:textId="77777777" w:rsidR="001A19B0" w:rsidRPr="00366418" w:rsidRDefault="001A19B0" w:rsidP="001A19B0">
      <w:pPr>
        <w:pStyle w:val="Heading2"/>
        <w:rPr>
          <w:rFonts w:ascii="Arial" w:hAnsi="Arial" w:cs="Arial"/>
          <w:sz w:val="24"/>
          <w:szCs w:val="24"/>
        </w:rPr>
      </w:pPr>
      <w:r w:rsidRPr="00366418">
        <w:rPr>
          <w:rFonts w:ascii="Arial" w:hAnsi="Arial" w:cs="Arial"/>
        </w:rPr>
        <w:t>Sta</w:t>
      </w:r>
      <w:r w:rsidRPr="00366418">
        <w:rPr>
          <w:rFonts w:ascii="Arial" w:hAnsi="Arial" w:cs="Arial"/>
          <w:sz w:val="24"/>
          <w:szCs w:val="24"/>
        </w:rPr>
        <w:t>tement of intent</w:t>
      </w:r>
    </w:p>
    <w:tbl>
      <w:tblPr>
        <w:tblpPr w:leftFromText="180" w:rightFromText="180" w:vertAnchor="text" w:horzAnchor="margin" w:tblpY="149"/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0"/>
      </w:tblGrid>
      <w:tr w:rsidR="001A19B0" w:rsidRPr="00366418" w14:paraId="3E32DB47" w14:textId="77777777" w:rsidTr="001A19B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5D0A" w14:textId="77777777" w:rsidR="006D0BB7" w:rsidRPr="00366418" w:rsidRDefault="006D0BB7" w:rsidP="006D0BB7">
            <w:pPr>
              <w:pStyle w:val="Heading3"/>
              <w:rPr>
                <w:rFonts w:ascii="Arial" w:hAnsi="Arial" w:cs="Arial"/>
              </w:rPr>
            </w:pPr>
            <w:r w:rsidRPr="00366418">
              <w:rPr>
                <w:rFonts w:ascii="Arial" w:hAnsi="Arial" w:cs="Arial"/>
              </w:rPr>
              <w:t>What are your ultimate objectives for your disadvantaged pupils?</w:t>
            </w:r>
          </w:p>
          <w:p w14:paraId="24BF00AE" w14:textId="3BC0B5A9" w:rsidR="006D0BB7" w:rsidRPr="00366418" w:rsidRDefault="006D0BB7" w:rsidP="006D0BB7">
            <w:pPr>
              <w:rPr>
                <w:rFonts w:ascii="Arial" w:hAnsi="Arial" w:cs="Arial"/>
                <w:sz w:val="24"/>
                <w:szCs w:val="24"/>
              </w:rPr>
            </w:pPr>
            <w:r w:rsidRPr="00366418">
              <w:rPr>
                <w:rFonts w:ascii="Arial" w:hAnsi="Arial" w:cs="Arial"/>
                <w:sz w:val="24"/>
                <w:szCs w:val="24"/>
              </w:rPr>
              <w:t>For all PP students to play a full and successful part in the academic and wider school community.</w:t>
            </w:r>
            <w:r w:rsidR="00CA1349">
              <w:rPr>
                <w:rFonts w:ascii="Arial" w:hAnsi="Arial" w:cs="Arial"/>
                <w:sz w:val="24"/>
                <w:szCs w:val="24"/>
              </w:rPr>
              <w:t xml:space="preserve">  To achieve </w:t>
            </w:r>
            <w:r w:rsidR="00BA2961">
              <w:rPr>
                <w:rFonts w:ascii="Arial" w:hAnsi="Arial" w:cs="Arial"/>
                <w:sz w:val="24"/>
                <w:szCs w:val="24"/>
              </w:rPr>
              <w:t>this,</w:t>
            </w:r>
            <w:r w:rsidR="00CA1349">
              <w:rPr>
                <w:rFonts w:ascii="Arial" w:hAnsi="Arial" w:cs="Arial"/>
                <w:sz w:val="24"/>
                <w:szCs w:val="24"/>
              </w:rPr>
              <w:t xml:space="preserve"> we aim to:</w:t>
            </w:r>
          </w:p>
          <w:p w14:paraId="45DD4976" w14:textId="0454AC23" w:rsidR="001A19B0" w:rsidRPr="00366418" w:rsidRDefault="001A19B0" w:rsidP="001A19B0">
            <w:pPr>
              <w:pStyle w:val="ListParagraph"/>
              <w:numPr>
                <w:ilvl w:val="0"/>
                <w:numId w:val="10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To ensure that all PP students </w:t>
            </w:r>
            <w:r w:rsidRPr="00366418">
              <w:rPr>
                <w:rFonts w:eastAsiaTheme="minorHAnsi" w:cs="Arial"/>
                <w:b/>
                <w:bCs/>
                <w:color w:val="auto"/>
                <w:lang w:eastAsia="en-US"/>
              </w:rPr>
              <w:t>participate</w:t>
            </w:r>
            <w:r w:rsidR="001548E3">
              <w:rPr>
                <w:rFonts w:eastAsiaTheme="minorHAnsi" w:cs="Arial"/>
                <w:b/>
                <w:bCs/>
                <w:color w:val="auto"/>
                <w:lang w:eastAsia="en-US"/>
              </w:rPr>
              <w:t xml:space="preserve"> in</w:t>
            </w:r>
            <w:r w:rsidRPr="00366418">
              <w:rPr>
                <w:rFonts w:eastAsiaTheme="minorHAnsi" w:cs="Arial"/>
                <w:b/>
                <w:bCs/>
                <w:color w:val="auto"/>
                <w:lang w:eastAsia="en-US"/>
              </w:rPr>
              <w:t xml:space="preserve"> 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>the academic and wider curriculum</w:t>
            </w:r>
            <w:r w:rsidR="001644A8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 w:rsidR="000B4CF2">
              <w:rPr>
                <w:rFonts w:eastAsiaTheme="minorHAnsi" w:cs="Arial"/>
                <w:color w:val="auto"/>
                <w:lang w:eastAsia="en-US"/>
              </w:rPr>
              <w:t>to the same extent as their peers</w:t>
            </w:r>
          </w:p>
          <w:p w14:paraId="555803F7" w14:textId="622822DA" w:rsidR="001A19B0" w:rsidRPr="00366418" w:rsidRDefault="001A19B0" w:rsidP="001A19B0">
            <w:pPr>
              <w:pStyle w:val="ListParagraph"/>
              <w:numPr>
                <w:ilvl w:val="0"/>
                <w:numId w:val="10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To ensure that PP students on average make </w:t>
            </w:r>
            <w:r w:rsidRPr="00366418">
              <w:rPr>
                <w:rFonts w:eastAsiaTheme="minorHAnsi" w:cs="Arial"/>
                <w:b/>
                <w:bCs/>
                <w:color w:val="auto"/>
                <w:lang w:eastAsia="en-US"/>
              </w:rPr>
              <w:t>increasingly good progress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 year on year (i.e. Achieve on average a value added Progress 8 Score within 5 years (2026))</w:t>
            </w:r>
            <w:r w:rsidR="00E00479">
              <w:rPr>
                <w:rFonts w:eastAsiaTheme="minorHAnsi" w:cs="Arial"/>
                <w:color w:val="auto"/>
                <w:lang w:eastAsia="en-US"/>
              </w:rPr>
              <w:t xml:space="preserve">and that the </w:t>
            </w:r>
            <w:r w:rsidR="00423DD9">
              <w:rPr>
                <w:rFonts w:eastAsiaTheme="minorHAnsi" w:cs="Arial"/>
                <w:color w:val="auto"/>
                <w:lang w:eastAsia="en-US"/>
              </w:rPr>
              <w:t xml:space="preserve">Progress 8 </w:t>
            </w:r>
            <w:r w:rsidR="00E00479">
              <w:rPr>
                <w:rFonts w:eastAsiaTheme="minorHAnsi" w:cs="Arial"/>
                <w:color w:val="auto"/>
                <w:lang w:eastAsia="en-US"/>
              </w:rPr>
              <w:t>gap</w:t>
            </w:r>
            <w:r w:rsidR="00423DD9">
              <w:rPr>
                <w:rFonts w:eastAsiaTheme="minorHAnsi" w:cs="Arial"/>
                <w:color w:val="auto"/>
                <w:lang w:eastAsia="en-US"/>
              </w:rPr>
              <w:t xml:space="preserve"> to their peers is reduced year on year.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  <w:p w14:paraId="1D5F2B34" w14:textId="5D06256A" w:rsidR="001A19B0" w:rsidRPr="00366418" w:rsidRDefault="001A19B0" w:rsidP="001A19B0">
            <w:pPr>
              <w:pStyle w:val="ListParagraph"/>
              <w:numPr>
                <w:ilvl w:val="0"/>
                <w:numId w:val="10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To increasingly address and </w:t>
            </w:r>
            <w:r w:rsidRPr="00366418">
              <w:rPr>
                <w:rFonts w:eastAsiaTheme="minorHAnsi" w:cs="Arial"/>
                <w:b/>
                <w:bCs/>
                <w:color w:val="auto"/>
                <w:lang w:eastAsia="en-US"/>
              </w:rPr>
              <w:t>remove the barriers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 faced by our PP students e.g. literacy, </w:t>
            </w:r>
            <w:r w:rsidR="001644A8">
              <w:rPr>
                <w:rFonts w:eastAsiaTheme="minorHAnsi" w:cs="Arial"/>
                <w:color w:val="auto"/>
                <w:lang w:eastAsia="en-US"/>
              </w:rPr>
              <w:t xml:space="preserve">poor 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attendance, </w:t>
            </w:r>
            <w:r w:rsidR="001644A8">
              <w:rPr>
                <w:rFonts w:eastAsiaTheme="minorHAnsi" w:cs="Arial"/>
                <w:color w:val="auto"/>
                <w:lang w:eastAsia="en-US"/>
              </w:rPr>
              <w:t>lack of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 social capital, etc.</w:t>
            </w:r>
          </w:p>
          <w:p w14:paraId="67092DC6" w14:textId="37E49EBF" w:rsidR="001A19B0" w:rsidRPr="00366418" w:rsidRDefault="001A19B0" w:rsidP="001A19B0">
            <w:pPr>
              <w:pStyle w:val="ListParagraph"/>
              <w:numPr>
                <w:ilvl w:val="0"/>
                <w:numId w:val="10"/>
              </w:numPr>
              <w:rPr>
                <w:rFonts w:eastAsiaTheme="minorHAnsi" w:cs="Arial"/>
                <w:color w:val="auto"/>
                <w:lang w:eastAsia="en-US"/>
              </w:rPr>
            </w:pP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For PP post 16 destination data to reflect an increasing number of students accessing </w:t>
            </w:r>
            <w:r w:rsidRPr="00E72540">
              <w:rPr>
                <w:rFonts w:eastAsiaTheme="minorHAnsi" w:cs="Arial"/>
                <w:b/>
                <w:bCs/>
                <w:color w:val="auto"/>
                <w:lang w:eastAsia="en-US"/>
              </w:rPr>
              <w:t>level 3 pathways</w:t>
            </w:r>
            <w:r w:rsidR="006D6BA9">
              <w:rPr>
                <w:rFonts w:eastAsiaTheme="minorHAnsi" w:cs="Arial"/>
                <w:b/>
                <w:bCs/>
                <w:color w:val="auto"/>
                <w:lang w:eastAsia="en-US"/>
              </w:rPr>
              <w:t xml:space="preserve"> and for </w:t>
            </w:r>
            <w:r w:rsidR="003752ED">
              <w:rPr>
                <w:rFonts w:eastAsiaTheme="minorHAnsi" w:cs="Arial"/>
                <w:b/>
                <w:bCs/>
                <w:color w:val="auto"/>
                <w:lang w:eastAsia="en-US"/>
              </w:rPr>
              <w:t xml:space="preserve">no PP </w:t>
            </w:r>
            <w:r w:rsidR="003752ED" w:rsidRPr="001548E3">
              <w:rPr>
                <w:rFonts w:eastAsiaTheme="minorHAnsi" w:cs="Arial"/>
                <w:b/>
                <w:bCs/>
                <w:color w:val="auto"/>
                <w:lang w:eastAsia="en-US"/>
              </w:rPr>
              <w:t>students to be classed as NEET</w:t>
            </w:r>
            <w:r w:rsidRPr="00366418">
              <w:rPr>
                <w:rFonts w:eastAsiaTheme="minorHAnsi" w:cs="Arial"/>
                <w:color w:val="auto"/>
                <w:lang w:eastAsia="en-US"/>
              </w:rPr>
              <w:t xml:space="preserve">   </w:t>
            </w:r>
          </w:p>
          <w:p w14:paraId="58FA8629" w14:textId="6BA13A71" w:rsidR="004F4D63" w:rsidRDefault="001A19B0" w:rsidP="000B4CF2">
            <w:pPr>
              <w:pStyle w:val="Heading3"/>
              <w:rPr>
                <w:rFonts w:ascii="Arial" w:hAnsi="Arial" w:cs="Arial"/>
              </w:rPr>
            </w:pPr>
            <w:r w:rsidRPr="00366418">
              <w:rPr>
                <w:rFonts w:ascii="Arial" w:hAnsi="Arial" w:cs="Arial"/>
              </w:rPr>
              <w:t>How does our current pupil premium strategy plan work towards achieving these objectives?</w:t>
            </w:r>
          </w:p>
          <w:p w14:paraId="361269C6" w14:textId="77777777" w:rsidR="005248A1" w:rsidRPr="005248A1" w:rsidRDefault="005248A1" w:rsidP="005248A1"/>
          <w:p w14:paraId="1829A841" w14:textId="4B1BE06C" w:rsidR="001A19B0" w:rsidRPr="00366418" w:rsidRDefault="001A19B0" w:rsidP="001A19B0">
            <w:pPr>
              <w:rPr>
                <w:rFonts w:ascii="Arial" w:hAnsi="Arial" w:cs="Arial"/>
                <w:sz w:val="24"/>
                <w:szCs w:val="24"/>
              </w:rPr>
            </w:pPr>
            <w:r w:rsidRPr="00366418">
              <w:rPr>
                <w:rFonts w:ascii="Arial" w:hAnsi="Arial" w:cs="Arial"/>
                <w:sz w:val="24"/>
                <w:szCs w:val="24"/>
              </w:rPr>
              <w:t xml:space="preserve">To achieve </w:t>
            </w:r>
            <w:r w:rsidR="00273C73">
              <w:rPr>
                <w:rFonts w:ascii="Arial" w:hAnsi="Arial" w:cs="Arial"/>
                <w:sz w:val="24"/>
                <w:szCs w:val="24"/>
              </w:rPr>
              <w:t>these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objectives the school </w:t>
            </w:r>
            <w:r w:rsidR="00273C73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366418">
              <w:rPr>
                <w:rFonts w:ascii="Arial" w:hAnsi="Arial" w:cs="Arial"/>
                <w:sz w:val="24"/>
                <w:szCs w:val="24"/>
              </w:rPr>
              <w:t>adopt</w:t>
            </w:r>
            <w:r w:rsidR="00273C73">
              <w:rPr>
                <w:rFonts w:ascii="Arial" w:hAnsi="Arial" w:cs="Arial"/>
                <w:sz w:val="24"/>
                <w:szCs w:val="24"/>
              </w:rPr>
              <w:t>ing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the tiered approach recommended by the EEF, which places the greatest focus on promoting high quality teaching, supported by academic interventions and wider non-teaching strategies. Therefore, underpinning this three-year plan is </w:t>
            </w:r>
            <w:r w:rsidR="00D56718">
              <w:rPr>
                <w:rFonts w:ascii="Arial" w:hAnsi="Arial" w:cs="Arial"/>
                <w:sz w:val="24"/>
                <w:szCs w:val="24"/>
              </w:rPr>
              <w:t>the development of high</w:t>
            </w:r>
            <w:r w:rsidR="007368D0">
              <w:rPr>
                <w:rFonts w:ascii="Arial" w:hAnsi="Arial" w:cs="Arial"/>
                <w:sz w:val="24"/>
                <w:szCs w:val="24"/>
              </w:rPr>
              <w:t>-</w:t>
            </w:r>
            <w:r w:rsidR="00D56718">
              <w:rPr>
                <w:rFonts w:ascii="Arial" w:hAnsi="Arial" w:cs="Arial"/>
                <w:sz w:val="24"/>
                <w:szCs w:val="24"/>
              </w:rPr>
              <w:t>quality teaching</w:t>
            </w:r>
            <w:r w:rsidR="008F30B6">
              <w:rPr>
                <w:rFonts w:ascii="Arial" w:hAnsi="Arial" w:cs="Arial"/>
                <w:sz w:val="24"/>
                <w:szCs w:val="24"/>
              </w:rPr>
              <w:t xml:space="preserve"> CPD</w:t>
            </w:r>
            <w:r w:rsidR="00D567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0B6">
              <w:rPr>
                <w:rFonts w:ascii="Arial" w:hAnsi="Arial" w:cs="Arial"/>
                <w:sz w:val="24"/>
                <w:szCs w:val="24"/>
              </w:rPr>
              <w:t>aided by the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recruitment/ retention of high</w:t>
            </w:r>
            <w:r w:rsidR="00C8698E" w:rsidRPr="00366418">
              <w:rPr>
                <w:rFonts w:ascii="Arial" w:hAnsi="Arial" w:cs="Arial"/>
                <w:sz w:val="24"/>
                <w:szCs w:val="24"/>
              </w:rPr>
              <w:t>-</w:t>
            </w:r>
            <w:r w:rsidRPr="00366418">
              <w:rPr>
                <w:rFonts w:ascii="Arial" w:hAnsi="Arial" w:cs="Arial"/>
                <w:sz w:val="24"/>
                <w:szCs w:val="24"/>
              </w:rPr>
              <w:t>quality teaching staff, especially in the core subjects.</w:t>
            </w:r>
          </w:p>
          <w:p w14:paraId="11288648" w14:textId="38813AE8" w:rsidR="001A19B0" w:rsidRPr="00366418" w:rsidRDefault="001A19B0" w:rsidP="001A19B0">
            <w:pPr>
              <w:rPr>
                <w:rFonts w:ascii="Arial" w:hAnsi="Arial" w:cs="Arial"/>
                <w:sz w:val="24"/>
                <w:szCs w:val="24"/>
              </w:rPr>
            </w:pPr>
            <w:r w:rsidRPr="00366418">
              <w:rPr>
                <w:rFonts w:ascii="Arial" w:hAnsi="Arial" w:cs="Arial"/>
                <w:sz w:val="24"/>
                <w:szCs w:val="24"/>
              </w:rPr>
              <w:t>However, internal data, suggests that weak literacy is a substantial barrier for many of our students, especially PP (Disadv)</w:t>
            </w:r>
            <w:r w:rsidR="00C0349A">
              <w:rPr>
                <w:rFonts w:ascii="Arial" w:hAnsi="Arial" w:cs="Arial"/>
                <w:sz w:val="24"/>
                <w:szCs w:val="24"/>
              </w:rPr>
              <w:t>,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and therefore developing literacy in both KS 3 and 4 is core to this plan, alongside other specific interventions based on identified need. </w:t>
            </w:r>
          </w:p>
          <w:p w14:paraId="5AB42244" w14:textId="3FF38AB2" w:rsidR="001A19B0" w:rsidRPr="00366418" w:rsidRDefault="001A19B0" w:rsidP="001A19B0">
            <w:pPr>
              <w:rPr>
                <w:rFonts w:ascii="Arial" w:hAnsi="Arial" w:cs="Arial"/>
                <w:sz w:val="24"/>
                <w:szCs w:val="24"/>
              </w:rPr>
            </w:pPr>
            <w:r w:rsidRPr="00366418">
              <w:rPr>
                <w:rFonts w:ascii="Arial" w:hAnsi="Arial" w:cs="Arial"/>
                <w:sz w:val="24"/>
                <w:szCs w:val="24"/>
              </w:rPr>
              <w:t>Finally, there is a both internal data and academic literature that highlights the need for high quality pastoral</w:t>
            </w:r>
            <w:r w:rsidR="00C0349A">
              <w:rPr>
                <w:rFonts w:ascii="Arial" w:hAnsi="Arial" w:cs="Arial"/>
                <w:sz w:val="24"/>
                <w:szCs w:val="24"/>
              </w:rPr>
              <w:t>/ behavioural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support and attendance intervention to meet the needs of our PP students</w:t>
            </w:r>
            <w:r w:rsidR="00FB7A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66418">
              <w:rPr>
                <w:rFonts w:ascii="Arial" w:hAnsi="Arial" w:cs="Arial"/>
                <w:sz w:val="24"/>
                <w:szCs w:val="24"/>
              </w:rPr>
              <w:t>As such</w:t>
            </w:r>
            <w:r w:rsidR="001548E3">
              <w:rPr>
                <w:rFonts w:ascii="Arial" w:hAnsi="Arial" w:cs="Arial"/>
                <w:sz w:val="24"/>
                <w:szCs w:val="24"/>
              </w:rPr>
              <w:t>,</w:t>
            </w:r>
            <w:r w:rsidRPr="00366418">
              <w:rPr>
                <w:rFonts w:ascii="Arial" w:hAnsi="Arial" w:cs="Arial"/>
                <w:sz w:val="24"/>
                <w:szCs w:val="24"/>
              </w:rPr>
              <w:t xml:space="preserve"> funding is directed to ensuring that high quality pastoral care is available to all students, including a specific specialist team to support the most vulnerable students.</w:t>
            </w:r>
          </w:p>
          <w:p w14:paraId="4B9367B0" w14:textId="77777777" w:rsidR="001A19B0" w:rsidRPr="00366418" w:rsidRDefault="001A19B0" w:rsidP="001A19B0">
            <w:pPr>
              <w:pStyle w:val="Heading3"/>
              <w:rPr>
                <w:rFonts w:ascii="Arial" w:hAnsi="Arial" w:cs="Arial"/>
              </w:rPr>
            </w:pPr>
            <w:r w:rsidRPr="00366418">
              <w:rPr>
                <w:rFonts w:ascii="Arial" w:hAnsi="Arial" w:cs="Arial"/>
              </w:rPr>
              <w:t>What are the key principles of our strategy plan?</w:t>
            </w:r>
          </w:p>
          <w:p w14:paraId="70FDB4BC" w14:textId="77777777" w:rsidR="001A19B0" w:rsidRPr="00366418" w:rsidRDefault="001A19B0" w:rsidP="001A19B0">
            <w:pPr>
              <w:rPr>
                <w:rFonts w:ascii="Arial" w:hAnsi="Arial" w:cs="Arial"/>
                <w:sz w:val="24"/>
                <w:szCs w:val="24"/>
              </w:rPr>
            </w:pPr>
            <w:r w:rsidRPr="00366418">
              <w:rPr>
                <w:rFonts w:ascii="Arial" w:hAnsi="Arial" w:cs="Arial"/>
                <w:sz w:val="24"/>
                <w:szCs w:val="24"/>
              </w:rPr>
              <w:t>The strategy plan is based on the following principles:</w:t>
            </w:r>
          </w:p>
          <w:p w14:paraId="500B7C6B" w14:textId="02B36952" w:rsidR="001A19B0" w:rsidRPr="008F3D70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>That we promote an ethos that promotes the school’s motto of “</w:t>
            </w:r>
            <w:r w:rsidRPr="00366418">
              <w:rPr>
                <w:rFonts w:cs="Arial"/>
                <w:b/>
                <w:bCs/>
              </w:rPr>
              <w:t>Aspire and Achieve</w:t>
            </w:r>
            <w:r w:rsidRPr="00366418">
              <w:rPr>
                <w:rFonts w:cs="Arial"/>
              </w:rPr>
              <w:t xml:space="preserve">” </w:t>
            </w:r>
            <w:r w:rsidRPr="00366418">
              <w:rPr>
                <w:rFonts w:cs="Arial"/>
                <w:b/>
                <w:bCs/>
              </w:rPr>
              <w:t>for all</w:t>
            </w:r>
            <w:r w:rsidR="008F3D70">
              <w:rPr>
                <w:rFonts w:cs="Arial"/>
                <w:b/>
                <w:bCs/>
              </w:rPr>
              <w:t xml:space="preserve">, </w:t>
            </w:r>
            <w:r w:rsidR="008F3D70" w:rsidRPr="008F3D70">
              <w:rPr>
                <w:rFonts w:cs="Arial"/>
              </w:rPr>
              <w:t>regardless or disadvantage or need.</w:t>
            </w:r>
          </w:p>
          <w:p w14:paraId="63B0F2E7" w14:textId="518456FF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 xml:space="preserve">That we are an </w:t>
            </w:r>
            <w:r w:rsidRPr="00366418">
              <w:rPr>
                <w:rFonts w:cs="Arial"/>
                <w:b/>
                <w:bCs/>
              </w:rPr>
              <w:t>evidence</w:t>
            </w:r>
            <w:r w:rsidR="001548E3">
              <w:rPr>
                <w:rFonts w:cs="Arial"/>
                <w:b/>
                <w:bCs/>
              </w:rPr>
              <w:t>-</w:t>
            </w:r>
            <w:r w:rsidRPr="00366418">
              <w:rPr>
                <w:rFonts w:cs="Arial"/>
                <w:b/>
                <w:bCs/>
              </w:rPr>
              <w:t>based school</w:t>
            </w:r>
            <w:r w:rsidRPr="00366418">
              <w:rPr>
                <w:rFonts w:cs="Arial"/>
              </w:rPr>
              <w:t xml:space="preserve"> and that decisions and interventions should be based on research and data</w:t>
            </w:r>
          </w:p>
          <w:p w14:paraId="1663868D" w14:textId="1D10A91F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>Th</w:t>
            </w:r>
            <w:r w:rsidR="008F3D70">
              <w:rPr>
                <w:rFonts w:cs="Arial"/>
              </w:rPr>
              <w:t>at th</w:t>
            </w:r>
            <w:r w:rsidRPr="00366418">
              <w:rPr>
                <w:rFonts w:cs="Arial"/>
              </w:rPr>
              <w:t xml:space="preserve">e most effective method of addressing disadvantage is through a strong focus </w:t>
            </w:r>
            <w:r w:rsidRPr="00366418">
              <w:rPr>
                <w:rFonts w:cs="Arial"/>
                <w:b/>
                <w:bCs/>
              </w:rPr>
              <w:t>on improving teaching and learning</w:t>
            </w:r>
            <w:r w:rsidRPr="00366418">
              <w:rPr>
                <w:rFonts w:cs="Arial"/>
              </w:rPr>
              <w:t>, as advocated by the EEF</w:t>
            </w:r>
          </w:p>
          <w:p w14:paraId="032D81A7" w14:textId="77777777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 xml:space="preserve">That </w:t>
            </w:r>
            <w:r w:rsidRPr="00366418">
              <w:rPr>
                <w:rFonts w:cs="Arial"/>
                <w:b/>
                <w:bCs/>
              </w:rPr>
              <w:t>developing literacy</w:t>
            </w:r>
            <w:r w:rsidRPr="00366418">
              <w:rPr>
                <w:rFonts w:cs="Arial"/>
              </w:rPr>
              <w:t xml:space="preserve"> of students, especially where literacy is below chronological age is essential so that students can access the wider curriculum.</w:t>
            </w:r>
          </w:p>
          <w:p w14:paraId="03D3A084" w14:textId="77777777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lastRenderedPageBreak/>
              <w:t xml:space="preserve">That providing </w:t>
            </w:r>
            <w:r w:rsidRPr="00366418">
              <w:rPr>
                <w:rFonts w:cs="Arial"/>
                <w:b/>
                <w:bCs/>
              </w:rPr>
              <w:t>high quality pastoral and CEIAG support</w:t>
            </w:r>
            <w:r w:rsidRPr="00366418">
              <w:rPr>
                <w:rFonts w:cs="Arial"/>
              </w:rPr>
              <w:t xml:space="preserve"> is essential to meet the wider needs of all students</w:t>
            </w:r>
          </w:p>
          <w:p w14:paraId="68C187F3" w14:textId="77777777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 xml:space="preserve">That the use of a robust monitoring system, </w:t>
            </w:r>
            <w:r w:rsidRPr="00366418">
              <w:rPr>
                <w:rFonts w:cs="Arial"/>
                <w:b/>
                <w:bCs/>
              </w:rPr>
              <w:t>focused on outcomes</w:t>
            </w:r>
            <w:r w:rsidRPr="00366418">
              <w:rPr>
                <w:rFonts w:cs="Arial"/>
              </w:rPr>
              <w:t>, that can identify barriers and effectively inform and evaluate interventions is essential to maximise the impact of PP funding</w:t>
            </w:r>
          </w:p>
          <w:p w14:paraId="63895540" w14:textId="77777777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 xml:space="preserve">That specific interventions should be based on </w:t>
            </w:r>
            <w:r w:rsidRPr="00366418">
              <w:rPr>
                <w:rFonts w:cs="Arial"/>
                <w:b/>
                <w:bCs/>
              </w:rPr>
              <w:t>identified need</w:t>
            </w:r>
            <w:r w:rsidRPr="00366418">
              <w:rPr>
                <w:rFonts w:cs="Arial"/>
              </w:rPr>
              <w:t>.</w:t>
            </w:r>
          </w:p>
          <w:p w14:paraId="26985CF5" w14:textId="6D0F9DB1" w:rsidR="001A19B0" w:rsidRPr="00366418" w:rsidRDefault="001A19B0" w:rsidP="001A19B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366418">
              <w:rPr>
                <w:rFonts w:cs="Arial"/>
              </w:rPr>
              <w:t xml:space="preserve">That PP funding is leveraged to benefit </w:t>
            </w:r>
            <w:r w:rsidRPr="00366418">
              <w:rPr>
                <w:rFonts w:cs="Arial"/>
                <w:b/>
                <w:bCs/>
              </w:rPr>
              <w:t>as many students as possible</w:t>
            </w:r>
            <w:r w:rsidRPr="00366418">
              <w:rPr>
                <w:rFonts w:cs="Arial"/>
              </w:rPr>
              <w:t>, including non-PP students.</w:t>
            </w:r>
          </w:p>
        </w:tc>
      </w:tr>
    </w:tbl>
    <w:p w14:paraId="7364B992" w14:textId="77777777" w:rsidR="001A19B0" w:rsidRPr="00366418" w:rsidRDefault="001A19B0" w:rsidP="001A19B0">
      <w:pPr>
        <w:rPr>
          <w:rFonts w:ascii="Arial" w:hAnsi="Arial" w:cs="Arial"/>
        </w:rPr>
      </w:pPr>
    </w:p>
    <w:p w14:paraId="0A87E002" w14:textId="77777777" w:rsidR="00805E5D" w:rsidRPr="00366418" w:rsidRDefault="00805E5D" w:rsidP="00805E5D">
      <w:pPr>
        <w:pStyle w:val="Heading2"/>
        <w:spacing w:before="600"/>
        <w:rPr>
          <w:rFonts w:ascii="Arial" w:hAnsi="Arial" w:cs="Arial"/>
        </w:rPr>
      </w:pPr>
      <w:bookmarkStart w:id="14" w:name="_Toc346793418"/>
      <w:bookmarkStart w:id="15" w:name="_Toc357771640"/>
      <w:r w:rsidRPr="00366418">
        <w:rPr>
          <w:rFonts w:ascii="Arial" w:hAnsi="Arial" w:cs="Arial"/>
        </w:rPr>
        <w:t>Challenges</w:t>
      </w:r>
    </w:p>
    <w:p w14:paraId="19A973B0" w14:textId="77777777" w:rsidR="00805E5D" w:rsidRPr="00366418" w:rsidRDefault="00805E5D" w:rsidP="00805E5D">
      <w:pPr>
        <w:spacing w:before="120" w:line="240" w:lineRule="auto"/>
        <w:textAlignment w:val="baseline"/>
        <w:outlineLvl w:val="0"/>
        <w:rPr>
          <w:rFonts w:ascii="Arial" w:hAnsi="Arial" w:cs="Arial"/>
        </w:rPr>
      </w:pPr>
      <w:r w:rsidRPr="00366418">
        <w:rPr>
          <w:rFonts w:ascii="Arial" w:hAnsi="Arial" w:cs="Arial"/>
          <w:bCs/>
        </w:rPr>
        <w:t>This details</w:t>
      </w:r>
      <w:r w:rsidRPr="00366418">
        <w:rPr>
          <w:rFonts w:ascii="Arial" w:hAnsi="Arial" w:cs="Arial"/>
        </w:rPr>
        <w:t xml:space="preserve"> the key</w:t>
      </w:r>
      <w:r w:rsidRPr="00366418">
        <w:rPr>
          <w:rFonts w:ascii="Arial" w:hAnsi="Arial" w:cs="Arial"/>
          <w:bCs/>
        </w:rPr>
        <w:t xml:space="preserve"> </w:t>
      </w:r>
      <w:r w:rsidRPr="00366418">
        <w:rPr>
          <w:rFonts w:ascii="Arial" w:hAnsi="Arial" w:cs="Arial"/>
        </w:rPr>
        <w:t xml:space="preserve">challenges to </w:t>
      </w:r>
      <w:r w:rsidRPr="00366418">
        <w:rPr>
          <w:rFonts w:ascii="Arial" w:hAnsi="Arial" w:cs="Arial"/>
          <w:bCs/>
        </w:rPr>
        <w:t>achievement that we have</w:t>
      </w:r>
      <w:r w:rsidRPr="00366418">
        <w:rPr>
          <w:rFonts w:ascii="Arial" w:hAnsi="Arial" w:cs="Arial"/>
        </w:rPr>
        <w:t xml:space="preserve"> identified among </w:t>
      </w:r>
      <w:r w:rsidRPr="00366418">
        <w:rPr>
          <w:rFonts w:ascii="Arial" w:hAnsi="Arial" w:cs="Arial"/>
          <w:bCs/>
        </w:rPr>
        <w:t>our</w:t>
      </w:r>
      <w:r w:rsidRPr="00366418">
        <w:rPr>
          <w:rFonts w:ascii="Arial" w:hAnsi="Arial" w:cs="Arial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7539"/>
      </w:tblGrid>
      <w:tr w:rsidR="00805E5D" w:rsidRPr="00366418" w14:paraId="3E023156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DAF1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0546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 xml:space="preserve">Detail of challenge </w:t>
            </w:r>
          </w:p>
        </w:tc>
      </w:tr>
      <w:tr w:rsidR="00805E5D" w:rsidRPr="00366418" w14:paraId="379ED5A2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116" w14:textId="77777777" w:rsidR="00805E5D" w:rsidRPr="00366418" w:rsidRDefault="00805E5D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28D2" w14:textId="6D9A98E3" w:rsidR="00805E5D" w:rsidRPr="00366418" w:rsidRDefault="00805E5D" w:rsidP="003F3B80">
            <w:pPr>
              <w:pStyle w:val="TableRowCentered"/>
              <w:jc w:val="left"/>
              <w:rPr>
                <w:rFonts w:cs="Arial"/>
              </w:rPr>
            </w:pPr>
            <w:r w:rsidRPr="00366418">
              <w:rPr>
                <w:rFonts w:cs="Arial"/>
                <w:sz w:val="22"/>
                <w:szCs w:val="22"/>
              </w:rPr>
              <w:t xml:space="preserve">PP students </w:t>
            </w:r>
            <w:r w:rsidR="00555369">
              <w:rPr>
                <w:rFonts w:cs="Arial"/>
                <w:sz w:val="22"/>
                <w:szCs w:val="22"/>
              </w:rPr>
              <w:t xml:space="preserve">have lower levels of achievement than their peers </w:t>
            </w:r>
            <w:r w:rsidR="00163217">
              <w:rPr>
                <w:rFonts w:cs="Arial"/>
                <w:sz w:val="22"/>
                <w:szCs w:val="22"/>
              </w:rPr>
              <w:t>on entry to the school</w:t>
            </w:r>
            <w:r w:rsidR="00555369">
              <w:rPr>
                <w:rFonts w:cs="Arial"/>
                <w:sz w:val="22"/>
                <w:szCs w:val="22"/>
              </w:rPr>
              <w:t xml:space="preserve"> and this gap continues to grow during KS </w:t>
            </w:r>
            <w:r w:rsidR="001144BB">
              <w:rPr>
                <w:rFonts w:cs="Arial"/>
                <w:sz w:val="22"/>
                <w:szCs w:val="22"/>
              </w:rPr>
              <w:t>3 &amp; 4</w:t>
            </w:r>
          </w:p>
        </w:tc>
      </w:tr>
      <w:tr w:rsidR="00805E5D" w:rsidRPr="00366418" w14:paraId="16017A15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D6B" w14:textId="77777777" w:rsidR="00805E5D" w:rsidRPr="00366418" w:rsidRDefault="00805E5D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5C58" w14:textId="19E37CC1" w:rsidR="00805E5D" w:rsidRPr="00366418" w:rsidRDefault="00805E5D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PP students’ attendance is lower than their peers</w:t>
            </w:r>
          </w:p>
        </w:tc>
      </w:tr>
      <w:tr w:rsidR="00805E5D" w:rsidRPr="00366418" w14:paraId="71D91C33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3080" w14:textId="77777777" w:rsidR="00805E5D" w:rsidRPr="00366418" w:rsidRDefault="00805E5D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732C" w14:textId="1B6DA7EC" w:rsidR="00805E5D" w:rsidRPr="00366418" w:rsidRDefault="00805E5D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 xml:space="preserve">PP students’ </w:t>
            </w:r>
            <w:r w:rsidR="00283CAC" w:rsidRPr="00366418">
              <w:rPr>
                <w:rFonts w:cs="Arial"/>
                <w:sz w:val="22"/>
                <w:szCs w:val="22"/>
              </w:rPr>
              <w:t>reading ages are lower</w:t>
            </w:r>
            <w:r w:rsidR="009821C0" w:rsidRPr="00366418">
              <w:rPr>
                <w:rFonts w:cs="Arial"/>
                <w:sz w:val="22"/>
                <w:szCs w:val="22"/>
              </w:rPr>
              <w:t xml:space="preserve"> on average</w:t>
            </w:r>
            <w:r w:rsidR="00283CAC" w:rsidRPr="00366418">
              <w:rPr>
                <w:rFonts w:cs="Arial"/>
                <w:sz w:val="22"/>
                <w:szCs w:val="22"/>
              </w:rPr>
              <w:t xml:space="preserve"> than their peers</w:t>
            </w:r>
            <w:r w:rsidR="00B65946" w:rsidRPr="00366418">
              <w:rPr>
                <w:rFonts w:cs="Arial"/>
                <w:sz w:val="22"/>
                <w:szCs w:val="22"/>
              </w:rPr>
              <w:t xml:space="preserve"> on entry to the school</w:t>
            </w:r>
          </w:p>
        </w:tc>
      </w:tr>
      <w:tr w:rsidR="00805E5D" w:rsidRPr="00366418" w14:paraId="11D98245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B9BA" w14:textId="77777777" w:rsidR="00805E5D" w:rsidRPr="00366418" w:rsidRDefault="00805E5D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EF50" w14:textId="083384B3" w:rsidR="00805E5D" w:rsidRPr="00366418" w:rsidRDefault="00F52951" w:rsidP="003F3B80">
            <w:pPr>
              <w:pStyle w:val="TableRowCentered"/>
              <w:jc w:val="left"/>
              <w:rPr>
                <w:rFonts w:cs="Arial"/>
                <w:iCs/>
                <w:sz w:val="22"/>
              </w:rPr>
            </w:pPr>
            <w:r w:rsidRPr="00366418">
              <w:rPr>
                <w:rFonts w:cs="Arial"/>
                <w:iCs/>
                <w:sz w:val="22"/>
              </w:rPr>
              <w:t>PP students</w:t>
            </w:r>
            <w:r w:rsidR="007A5338" w:rsidRPr="00366418">
              <w:rPr>
                <w:rFonts w:cs="Arial"/>
                <w:iCs/>
                <w:sz w:val="22"/>
              </w:rPr>
              <w:t>’</w:t>
            </w:r>
            <w:r w:rsidRPr="00366418">
              <w:rPr>
                <w:rFonts w:cs="Arial"/>
                <w:iCs/>
                <w:sz w:val="22"/>
              </w:rPr>
              <w:t xml:space="preserve"> attitude to learning </w:t>
            </w:r>
            <w:r w:rsidR="007A5338" w:rsidRPr="00366418">
              <w:rPr>
                <w:rFonts w:cs="Arial"/>
                <w:iCs/>
                <w:sz w:val="22"/>
              </w:rPr>
              <w:t>is on average lower than their peers</w:t>
            </w:r>
            <w:r w:rsidR="00556AA6" w:rsidRPr="00366418">
              <w:rPr>
                <w:rFonts w:cs="Arial"/>
                <w:iCs/>
                <w:sz w:val="22"/>
              </w:rPr>
              <w:t xml:space="preserve">, which is reflected </w:t>
            </w:r>
            <w:r w:rsidR="007B4CD1" w:rsidRPr="00366418">
              <w:rPr>
                <w:rFonts w:cs="Arial"/>
                <w:iCs/>
                <w:sz w:val="22"/>
              </w:rPr>
              <w:t>both in behaviour and effort</w:t>
            </w:r>
          </w:p>
        </w:tc>
      </w:tr>
      <w:tr w:rsidR="00805E5D" w:rsidRPr="00366418" w14:paraId="48DD49D9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3900" w14:textId="77777777" w:rsidR="00805E5D" w:rsidRPr="00366418" w:rsidRDefault="00805E5D" w:rsidP="003F3B80">
            <w:pPr>
              <w:pStyle w:val="TableRow"/>
              <w:rPr>
                <w:rFonts w:cs="Arial"/>
                <w:sz w:val="22"/>
                <w:szCs w:val="22"/>
              </w:rPr>
            </w:pPr>
            <w:bookmarkStart w:id="16" w:name="_Toc443397160"/>
            <w:r w:rsidRPr="003664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AE15" w14:textId="2BE989FE" w:rsidR="00805E5D" w:rsidRPr="00366418" w:rsidRDefault="007A5338" w:rsidP="003F3B80">
            <w:pPr>
              <w:pStyle w:val="TableRowCentered"/>
              <w:jc w:val="left"/>
              <w:rPr>
                <w:rFonts w:cs="Arial"/>
                <w:iCs/>
                <w:sz w:val="22"/>
              </w:rPr>
            </w:pPr>
            <w:r w:rsidRPr="00366418">
              <w:rPr>
                <w:rFonts w:cs="Arial"/>
                <w:iCs/>
                <w:sz w:val="22"/>
              </w:rPr>
              <w:t xml:space="preserve">PP students’ </w:t>
            </w:r>
            <w:r w:rsidR="00A66FA5" w:rsidRPr="00366418">
              <w:rPr>
                <w:rFonts w:cs="Arial"/>
                <w:iCs/>
                <w:sz w:val="22"/>
              </w:rPr>
              <w:t xml:space="preserve">Home </w:t>
            </w:r>
            <w:r w:rsidR="009821C0" w:rsidRPr="00366418">
              <w:rPr>
                <w:rFonts w:cs="Arial"/>
                <w:iCs/>
                <w:sz w:val="22"/>
              </w:rPr>
              <w:t>L</w:t>
            </w:r>
            <w:r w:rsidR="00A66FA5" w:rsidRPr="00366418">
              <w:rPr>
                <w:rFonts w:cs="Arial"/>
                <w:iCs/>
                <w:sz w:val="22"/>
              </w:rPr>
              <w:t xml:space="preserve">earning </w:t>
            </w:r>
            <w:r w:rsidR="009821C0" w:rsidRPr="00366418">
              <w:rPr>
                <w:rFonts w:cs="Arial"/>
                <w:iCs/>
                <w:sz w:val="22"/>
              </w:rPr>
              <w:t>E</w:t>
            </w:r>
            <w:r w:rsidR="00A66FA5" w:rsidRPr="00366418">
              <w:rPr>
                <w:rFonts w:cs="Arial"/>
                <w:iCs/>
                <w:sz w:val="22"/>
              </w:rPr>
              <w:t>nvironment</w:t>
            </w:r>
            <w:r w:rsidR="00DD6C07">
              <w:rPr>
                <w:rFonts w:cs="Arial"/>
                <w:iCs/>
                <w:sz w:val="22"/>
              </w:rPr>
              <w:t>, social capital</w:t>
            </w:r>
            <w:r w:rsidR="00A66FA5" w:rsidRPr="00366418">
              <w:rPr>
                <w:rFonts w:cs="Arial"/>
                <w:iCs/>
                <w:sz w:val="22"/>
              </w:rPr>
              <w:t xml:space="preserve"> and </w:t>
            </w:r>
            <w:r w:rsidR="009401C9" w:rsidRPr="00366418">
              <w:rPr>
                <w:rFonts w:cs="Arial"/>
                <w:iCs/>
                <w:sz w:val="22"/>
              </w:rPr>
              <w:t xml:space="preserve">parental </w:t>
            </w:r>
            <w:r w:rsidR="00BA3C5C">
              <w:rPr>
                <w:rFonts w:cs="Arial"/>
                <w:iCs/>
                <w:sz w:val="22"/>
              </w:rPr>
              <w:t>engagement (e.g. attendance at parents</w:t>
            </w:r>
            <w:r w:rsidR="0025263D">
              <w:rPr>
                <w:rFonts w:cs="Arial"/>
                <w:iCs/>
                <w:sz w:val="22"/>
              </w:rPr>
              <w:t>’</w:t>
            </w:r>
            <w:r w:rsidR="00BA3C5C">
              <w:rPr>
                <w:rFonts w:cs="Arial"/>
                <w:iCs/>
                <w:sz w:val="22"/>
              </w:rPr>
              <w:t xml:space="preserve"> evenings)</w:t>
            </w:r>
            <w:r w:rsidR="009401C9" w:rsidRPr="00366418">
              <w:rPr>
                <w:rFonts w:cs="Arial"/>
                <w:iCs/>
                <w:sz w:val="22"/>
              </w:rPr>
              <w:t xml:space="preserve"> is on average lower than their peers</w:t>
            </w:r>
            <w:r w:rsidR="002371BF" w:rsidRPr="00366418">
              <w:rPr>
                <w:rFonts w:cs="Arial"/>
                <w:iCs/>
                <w:sz w:val="22"/>
              </w:rPr>
              <w:t xml:space="preserve">. With many students living in areas of significant deprivation, especially educational </w:t>
            </w:r>
            <w:r w:rsidR="005B1193" w:rsidRPr="00366418">
              <w:rPr>
                <w:rFonts w:cs="Arial"/>
                <w:iCs/>
                <w:sz w:val="22"/>
              </w:rPr>
              <w:t>deprivation.</w:t>
            </w:r>
          </w:p>
        </w:tc>
      </w:tr>
      <w:tr w:rsidR="00C367E1" w:rsidRPr="00366418" w14:paraId="7BD249B2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BBFD" w14:textId="4D622C9F" w:rsidR="00C367E1" w:rsidRPr="00366418" w:rsidRDefault="00C367E1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ADF5" w14:textId="7B5DD7AD" w:rsidR="00C367E1" w:rsidRPr="00366418" w:rsidRDefault="00C367E1" w:rsidP="003F3B80">
            <w:pPr>
              <w:pStyle w:val="TableRowCentered"/>
              <w:jc w:val="left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The </w:t>
            </w:r>
            <w:r w:rsidR="001B7443">
              <w:rPr>
                <w:rFonts w:cs="Arial"/>
                <w:iCs/>
                <w:sz w:val="22"/>
              </w:rPr>
              <w:t>impacts</w:t>
            </w:r>
            <w:r>
              <w:rPr>
                <w:rFonts w:cs="Arial"/>
                <w:iCs/>
                <w:sz w:val="22"/>
              </w:rPr>
              <w:t xml:space="preserve"> of Covid19 and Lockdown have had a </w:t>
            </w:r>
            <w:r w:rsidR="00427540">
              <w:rPr>
                <w:rFonts w:cs="Arial"/>
                <w:iCs/>
                <w:sz w:val="22"/>
              </w:rPr>
              <w:t xml:space="preserve">disproportionate </w:t>
            </w:r>
            <w:r w:rsidR="00CB31B8">
              <w:rPr>
                <w:rFonts w:cs="Arial"/>
                <w:iCs/>
                <w:sz w:val="22"/>
              </w:rPr>
              <w:t>effect</w:t>
            </w:r>
            <w:r w:rsidR="00427540">
              <w:rPr>
                <w:rFonts w:cs="Arial"/>
                <w:iCs/>
                <w:sz w:val="22"/>
              </w:rPr>
              <w:t xml:space="preserve"> on PP students compared to their peers</w:t>
            </w:r>
            <w:r w:rsidR="003752ED">
              <w:rPr>
                <w:rFonts w:cs="Arial"/>
                <w:iCs/>
                <w:sz w:val="22"/>
              </w:rPr>
              <w:t>, including</w:t>
            </w:r>
            <w:r w:rsidR="00E81BC1">
              <w:rPr>
                <w:rFonts w:cs="Arial"/>
                <w:iCs/>
                <w:sz w:val="22"/>
              </w:rPr>
              <w:t xml:space="preserve"> issues related to mental health</w:t>
            </w:r>
          </w:p>
        </w:tc>
      </w:tr>
      <w:tr w:rsidR="006E7583" w:rsidRPr="00366418" w14:paraId="58A6CBC4" w14:textId="77777777" w:rsidTr="003F3B80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92E1" w14:textId="43D36FA1" w:rsidR="006E7583" w:rsidRDefault="006E7583" w:rsidP="003F3B80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8151" w14:textId="77B734F3" w:rsidR="006E7583" w:rsidRDefault="006E7583" w:rsidP="003F3B80">
            <w:pPr>
              <w:pStyle w:val="TableRowCentered"/>
              <w:jc w:val="left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PP Service </w:t>
            </w:r>
            <w:r w:rsidR="00F73035">
              <w:rPr>
                <w:rFonts w:cs="Arial"/>
                <w:iCs/>
                <w:sz w:val="22"/>
              </w:rPr>
              <w:t>S</w:t>
            </w:r>
            <w:r>
              <w:rPr>
                <w:rFonts w:cs="Arial"/>
                <w:iCs/>
                <w:sz w:val="22"/>
              </w:rPr>
              <w:t>tudents</w:t>
            </w:r>
            <w:r w:rsidR="00A1599E">
              <w:rPr>
                <w:rFonts w:cs="Arial"/>
                <w:iCs/>
                <w:sz w:val="22"/>
              </w:rPr>
              <w:t xml:space="preserve"> </w:t>
            </w:r>
            <w:r w:rsidR="00D8774C">
              <w:rPr>
                <w:rFonts w:cs="Arial"/>
                <w:iCs/>
                <w:sz w:val="22"/>
              </w:rPr>
              <w:t>are significantly more likely to have moved schools than their peers</w:t>
            </w:r>
            <w:r>
              <w:rPr>
                <w:rFonts w:cs="Arial"/>
                <w:iCs/>
                <w:sz w:val="22"/>
              </w:rPr>
              <w:t xml:space="preserve"> </w:t>
            </w:r>
          </w:p>
        </w:tc>
      </w:tr>
    </w:tbl>
    <w:p w14:paraId="6C66EB29" w14:textId="77777777" w:rsidR="00805E5D" w:rsidRPr="00366418" w:rsidRDefault="00805E5D" w:rsidP="00805E5D">
      <w:pPr>
        <w:pStyle w:val="Heading2"/>
        <w:spacing w:before="600"/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Intended outcomes </w:t>
      </w:r>
    </w:p>
    <w:p w14:paraId="43588239" w14:textId="77777777" w:rsidR="00805E5D" w:rsidRPr="00366418" w:rsidRDefault="00805E5D" w:rsidP="00805E5D">
      <w:pPr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This explains the outcomes we are aiming for </w:t>
      </w:r>
      <w:r w:rsidRPr="00366418">
        <w:rPr>
          <w:rFonts w:ascii="Arial" w:hAnsi="Arial" w:cs="Arial"/>
          <w:b/>
          <w:bCs/>
        </w:rPr>
        <w:t>by the end of our current strategy plan</w:t>
      </w:r>
      <w:r w:rsidRPr="00366418">
        <w:rPr>
          <w:rFonts w:ascii="Arial" w:hAnsi="Arial" w:cs="Arial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389"/>
      </w:tblGrid>
      <w:tr w:rsidR="00805E5D" w:rsidRPr="00366418" w14:paraId="64CF56CC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A823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Intended outcome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21FA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Success criteria</w:t>
            </w:r>
          </w:p>
        </w:tc>
      </w:tr>
      <w:tr w:rsidR="00856C34" w:rsidRPr="00366418" w14:paraId="36953BD6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EBEB" w14:textId="74E71D3A" w:rsidR="00856C34" w:rsidRPr="0043491B" w:rsidRDefault="00725D7B" w:rsidP="003F3B80">
            <w:pPr>
              <w:pStyle w:val="TableRow"/>
              <w:rPr>
                <w:rFonts w:cs="Arial"/>
              </w:rPr>
            </w:pPr>
            <w:r w:rsidRPr="002E1EEB">
              <w:rPr>
                <w:rFonts w:cs="Arial"/>
                <w:sz w:val="22"/>
                <w:szCs w:val="22"/>
              </w:rPr>
              <w:t>I</w:t>
            </w:r>
            <w:r w:rsidR="004353B5" w:rsidRPr="002E1EEB">
              <w:rPr>
                <w:rFonts w:cs="Arial"/>
                <w:sz w:val="22"/>
                <w:szCs w:val="22"/>
              </w:rPr>
              <w:t>mprove student outcomes at GCSE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D5FE" w14:textId="419B2B00" w:rsidR="00856C34" w:rsidRPr="00366418" w:rsidRDefault="00BE4B28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PP</w:t>
            </w:r>
            <w:r w:rsidR="0071444D">
              <w:rPr>
                <w:rFonts w:cs="Arial"/>
                <w:sz w:val="22"/>
                <w:szCs w:val="22"/>
              </w:rPr>
              <w:t xml:space="preserve"> end of KS4</w:t>
            </w:r>
            <w:r w:rsidRPr="00366418">
              <w:rPr>
                <w:rFonts w:cs="Arial"/>
                <w:sz w:val="22"/>
                <w:szCs w:val="22"/>
              </w:rPr>
              <w:t xml:space="preserve"> P8 scores are on (or better than) </w:t>
            </w:r>
            <w:r w:rsidR="008B4DC6" w:rsidRPr="00366418">
              <w:rPr>
                <w:rFonts w:cs="Arial"/>
                <w:sz w:val="22"/>
                <w:szCs w:val="22"/>
              </w:rPr>
              <w:t>track to reach P8 = 0 by 2026</w:t>
            </w:r>
            <w:r w:rsidR="00C46BA3" w:rsidRPr="00366418">
              <w:rPr>
                <w:rFonts w:cs="Arial"/>
                <w:sz w:val="22"/>
                <w:szCs w:val="22"/>
              </w:rPr>
              <w:t xml:space="preserve"> based on 2021 </w:t>
            </w:r>
            <w:r w:rsidR="00A35C74">
              <w:rPr>
                <w:rFonts w:cs="Arial"/>
                <w:sz w:val="22"/>
                <w:szCs w:val="22"/>
              </w:rPr>
              <w:t>baseline</w:t>
            </w:r>
            <w:r w:rsidR="008B4DC6" w:rsidRPr="00366418">
              <w:rPr>
                <w:rFonts w:cs="Arial"/>
                <w:sz w:val="22"/>
                <w:szCs w:val="22"/>
              </w:rPr>
              <w:t xml:space="preserve"> </w:t>
            </w:r>
            <w:r w:rsidR="002A0A46" w:rsidRPr="00366418">
              <w:rPr>
                <w:rFonts w:cs="Arial"/>
                <w:sz w:val="22"/>
                <w:szCs w:val="22"/>
              </w:rPr>
              <w:t>i.e.</w:t>
            </w:r>
            <w:r w:rsidR="00C46BA3" w:rsidRPr="00366418">
              <w:rPr>
                <w:rFonts w:cs="Arial"/>
                <w:sz w:val="22"/>
                <w:szCs w:val="22"/>
              </w:rPr>
              <w:t xml:space="preserve"> Ever 6</w:t>
            </w:r>
            <w:r w:rsidR="002A0A46" w:rsidRPr="00366418">
              <w:rPr>
                <w:rFonts w:cs="Arial"/>
                <w:sz w:val="22"/>
                <w:szCs w:val="22"/>
              </w:rPr>
              <w:t xml:space="preserve"> </w:t>
            </w:r>
            <w:r w:rsidR="00E047CF" w:rsidRPr="00366418">
              <w:rPr>
                <w:rFonts w:cs="Arial"/>
                <w:sz w:val="22"/>
                <w:szCs w:val="22"/>
              </w:rPr>
              <w:t>P8 &gt;-0.47 by 20</w:t>
            </w:r>
            <w:r w:rsidR="00AF3645" w:rsidRPr="00366418">
              <w:rPr>
                <w:rFonts w:cs="Arial"/>
                <w:sz w:val="22"/>
                <w:szCs w:val="22"/>
              </w:rPr>
              <w:t>24</w:t>
            </w:r>
            <w:r w:rsidR="00E047CF" w:rsidRPr="00366418">
              <w:rPr>
                <w:rFonts w:cs="Arial"/>
                <w:sz w:val="22"/>
                <w:szCs w:val="22"/>
              </w:rPr>
              <w:t xml:space="preserve"> </w:t>
            </w:r>
          </w:p>
          <w:p w14:paraId="22218B2A" w14:textId="1363FA52" w:rsidR="008B4DC6" w:rsidRDefault="008B4DC6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lastRenderedPageBreak/>
              <w:t xml:space="preserve">For the gap in </w:t>
            </w:r>
            <w:r w:rsidR="0071444D">
              <w:rPr>
                <w:rFonts w:cs="Arial"/>
                <w:sz w:val="22"/>
                <w:szCs w:val="22"/>
              </w:rPr>
              <w:t xml:space="preserve">KS 4 </w:t>
            </w:r>
            <w:r w:rsidR="00E107AE" w:rsidRPr="00366418">
              <w:rPr>
                <w:rFonts w:cs="Arial"/>
                <w:sz w:val="22"/>
                <w:szCs w:val="22"/>
              </w:rPr>
              <w:t xml:space="preserve">P8 and A8 </w:t>
            </w:r>
            <w:r w:rsidR="0071444D">
              <w:rPr>
                <w:rFonts w:cs="Arial"/>
                <w:sz w:val="22"/>
                <w:szCs w:val="22"/>
              </w:rPr>
              <w:t xml:space="preserve">scores </w:t>
            </w:r>
            <w:r w:rsidR="00E107AE" w:rsidRPr="00366418">
              <w:rPr>
                <w:rFonts w:cs="Arial"/>
                <w:sz w:val="22"/>
                <w:szCs w:val="22"/>
              </w:rPr>
              <w:t xml:space="preserve">to be inline or better than the national average by </w:t>
            </w:r>
            <w:r w:rsidR="0025263D">
              <w:rPr>
                <w:rFonts w:cs="Arial"/>
                <w:sz w:val="22"/>
                <w:szCs w:val="22"/>
              </w:rPr>
              <w:t xml:space="preserve">end of </w:t>
            </w:r>
            <w:r w:rsidR="00E107AE" w:rsidRPr="00366418">
              <w:rPr>
                <w:rFonts w:cs="Arial"/>
                <w:sz w:val="22"/>
                <w:szCs w:val="22"/>
              </w:rPr>
              <w:t>2024</w:t>
            </w:r>
          </w:p>
          <w:p w14:paraId="0C1C5468" w14:textId="77777777" w:rsidR="005F218C" w:rsidRDefault="005F218C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</w:p>
          <w:p w14:paraId="5FFE371D" w14:textId="7BE49B07" w:rsidR="005F218C" w:rsidRPr="00366418" w:rsidRDefault="005F218C" w:rsidP="003F3B80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05E5D" w:rsidRPr="00366418" w14:paraId="438F00A4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CE4B" w14:textId="0B21859E" w:rsidR="00805E5D" w:rsidRPr="002C20AB" w:rsidRDefault="006436B6" w:rsidP="003F3B80">
            <w:pPr>
              <w:pStyle w:val="TableRow"/>
              <w:rPr>
                <w:rFonts w:cs="Arial"/>
                <w:color w:val="000000" w:themeColor="text1"/>
              </w:rPr>
            </w:pPr>
            <w:r w:rsidRPr="002C20AB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Improve quality of teaching</w:t>
            </w:r>
            <w:r w:rsidR="00830451" w:rsidRPr="002C20AB">
              <w:rPr>
                <w:rFonts w:cs="Arial"/>
                <w:color w:val="000000" w:themeColor="text1"/>
                <w:sz w:val="22"/>
                <w:szCs w:val="22"/>
              </w:rPr>
              <w:t xml:space="preserve"> and learning</w:t>
            </w:r>
            <w:r w:rsidR="000117D8" w:rsidRPr="002C20A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830451" w:rsidRPr="002C20AB">
              <w:rPr>
                <w:rFonts w:cs="Arial"/>
                <w:color w:val="000000" w:themeColor="text1"/>
                <w:sz w:val="22"/>
                <w:szCs w:val="22"/>
              </w:rPr>
              <w:t xml:space="preserve">with </w:t>
            </w:r>
            <w:r w:rsidR="00CB31B8" w:rsidRPr="002C20AB">
              <w:rPr>
                <w:rFonts w:cs="Arial"/>
                <w:color w:val="000000" w:themeColor="text1"/>
                <w:sz w:val="22"/>
                <w:szCs w:val="22"/>
              </w:rPr>
              <w:t>“</w:t>
            </w:r>
            <w:r w:rsidR="00830451" w:rsidRPr="002C20AB">
              <w:rPr>
                <w:rFonts w:cs="Arial"/>
                <w:color w:val="000000" w:themeColor="text1"/>
                <w:sz w:val="22"/>
                <w:szCs w:val="22"/>
              </w:rPr>
              <w:t>quality first teaching</w:t>
            </w:r>
            <w:r w:rsidR="00CB31B8" w:rsidRPr="002C20AB">
              <w:rPr>
                <w:rFonts w:cs="Arial"/>
                <w:color w:val="000000" w:themeColor="text1"/>
                <w:sz w:val="22"/>
                <w:szCs w:val="22"/>
              </w:rPr>
              <w:t>”</w:t>
            </w:r>
            <w:r w:rsidR="00830451" w:rsidRPr="002C20AB">
              <w:rPr>
                <w:rFonts w:cs="Arial"/>
                <w:color w:val="000000" w:themeColor="text1"/>
                <w:sz w:val="22"/>
                <w:szCs w:val="22"/>
              </w:rPr>
              <w:t xml:space="preserve"> in all classroom</w:t>
            </w:r>
            <w:r w:rsidR="007112FF" w:rsidRPr="002C20AB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="00F53FE2" w:rsidRPr="002C20A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31F4" w14:textId="77777777" w:rsidR="00B13D6E" w:rsidRPr="00D772BF" w:rsidRDefault="00B13D6E" w:rsidP="00B13D6E">
            <w:pPr>
              <w:pStyle w:val="TableRowCentered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64E56D46">
              <w:rPr>
                <w:color w:val="000000" w:themeColor="text1"/>
                <w:sz w:val="22"/>
                <w:szCs w:val="22"/>
                <w:lang w:eastAsia="en-US"/>
              </w:rPr>
              <w:t>Learning walks, book checks and department reviews identifies that all students experience lessons that enable at least good progress to be made.</w:t>
            </w:r>
          </w:p>
          <w:p w14:paraId="204649D5" w14:textId="7AB82399" w:rsidR="64E56D46" w:rsidRDefault="64E56D46" w:rsidP="64E56D46">
            <w:pPr>
              <w:pStyle w:val="TableRowCentered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493C23A" w14:textId="2C73B7D1" w:rsidR="00BF0AC7" w:rsidRPr="00D772BF" w:rsidRDefault="00BF0AC7" w:rsidP="00AA6B22">
            <w:pPr>
              <w:pStyle w:val="TableRowCentered"/>
              <w:spacing w:line="256" w:lineRule="auto"/>
              <w:ind w:left="0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05E5D" w:rsidRPr="00366418" w14:paraId="07F0C9DE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6326" w14:textId="5FD8A828" w:rsidR="00805E5D" w:rsidRPr="00D772BF" w:rsidRDefault="006436B6" w:rsidP="003F3B80">
            <w:pPr>
              <w:pStyle w:val="TableRow"/>
              <w:rPr>
                <w:rFonts w:cs="Arial"/>
                <w:color w:val="000000" w:themeColor="text1"/>
                <w:sz w:val="22"/>
                <w:szCs w:val="22"/>
              </w:rPr>
            </w:pPr>
            <w:r w:rsidRPr="00D772BF">
              <w:rPr>
                <w:rFonts w:cs="Arial"/>
                <w:color w:val="000000" w:themeColor="text1"/>
                <w:sz w:val="22"/>
                <w:szCs w:val="22"/>
              </w:rPr>
              <w:t>Improve attendance of PP students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A543" w14:textId="601074F0" w:rsidR="00805E5D" w:rsidRPr="00D772BF" w:rsidRDefault="00241615" w:rsidP="003F3B80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D772BF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  <w:r w:rsidR="00BB20A4" w:rsidRPr="00D772BF">
              <w:rPr>
                <w:rFonts w:cs="Arial"/>
                <w:color w:val="000000" w:themeColor="text1"/>
                <w:sz w:val="22"/>
                <w:szCs w:val="22"/>
              </w:rPr>
              <w:t>ttendance for PP</w:t>
            </w:r>
            <w:r w:rsidR="008D43D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8D43D0" w:rsidRPr="00D772BF">
              <w:rPr>
                <w:rFonts w:cs="Arial"/>
                <w:color w:val="000000" w:themeColor="text1"/>
                <w:sz w:val="22"/>
                <w:szCs w:val="22"/>
              </w:rPr>
              <w:t xml:space="preserve">in line with </w:t>
            </w:r>
            <w:r w:rsidR="00892F63" w:rsidRPr="00D772BF">
              <w:rPr>
                <w:rFonts w:cs="Arial"/>
                <w:color w:val="000000" w:themeColor="text1"/>
                <w:sz w:val="22"/>
                <w:szCs w:val="22"/>
              </w:rPr>
              <w:t xml:space="preserve">peers by </w:t>
            </w:r>
            <w:r w:rsidR="0025263D">
              <w:rPr>
                <w:rFonts w:cs="Arial"/>
                <w:color w:val="000000" w:themeColor="text1"/>
                <w:sz w:val="22"/>
                <w:szCs w:val="22"/>
              </w:rPr>
              <w:t xml:space="preserve">end of </w:t>
            </w:r>
            <w:r w:rsidR="00892F63" w:rsidRPr="00D772BF">
              <w:rPr>
                <w:rFonts w:cs="Arial"/>
                <w:color w:val="000000" w:themeColor="text1"/>
                <w:sz w:val="22"/>
                <w:szCs w:val="22"/>
              </w:rPr>
              <w:t>2024</w:t>
            </w:r>
          </w:p>
        </w:tc>
      </w:tr>
      <w:tr w:rsidR="00805E5D" w:rsidRPr="00366418" w14:paraId="6F35E26A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289" w14:textId="16292D56" w:rsidR="00805E5D" w:rsidRPr="00366418" w:rsidRDefault="00801D42" w:rsidP="002C20AB">
            <w:pPr>
              <w:pStyle w:val="TableRow"/>
              <w:ind w:left="0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 xml:space="preserve">Improve </w:t>
            </w:r>
            <w:r w:rsidR="00B23A9E" w:rsidRPr="00366418">
              <w:rPr>
                <w:rFonts w:cs="Arial"/>
                <w:sz w:val="22"/>
                <w:szCs w:val="22"/>
              </w:rPr>
              <w:t xml:space="preserve">PP </w:t>
            </w:r>
            <w:r w:rsidRPr="00366418">
              <w:rPr>
                <w:rFonts w:cs="Arial"/>
                <w:sz w:val="22"/>
                <w:szCs w:val="22"/>
              </w:rPr>
              <w:t>students</w:t>
            </w:r>
            <w:r w:rsidR="00B23A9E" w:rsidRPr="00366418">
              <w:rPr>
                <w:rFonts w:cs="Arial"/>
                <w:sz w:val="22"/>
                <w:szCs w:val="22"/>
              </w:rPr>
              <w:t>’</w:t>
            </w:r>
            <w:r w:rsidRPr="00366418">
              <w:rPr>
                <w:rFonts w:cs="Arial"/>
                <w:sz w:val="22"/>
                <w:szCs w:val="22"/>
              </w:rPr>
              <w:t xml:space="preserve"> attitude to learning</w:t>
            </w:r>
            <w:r w:rsidR="00D772BF">
              <w:rPr>
                <w:rFonts w:cs="Arial"/>
                <w:sz w:val="22"/>
                <w:szCs w:val="22"/>
              </w:rPr>
              <w:t xml:space="preserve"> and reduce number of </w:t>
            </w:r>
            <w:r w:rsidR="008B763E">
              <w:rPr>
                <w:rFonts w:cs="Arial"/>
                <w:sz w:val="22"/>
                <w:szCs w:val="22"/>
              </w:rPr>
              <w:t xml:space="preserve">FTE and </w:t>
            </w:r>
            <w:r w:rsidR="00D772BF">
              <w:rPr>
                <w:rFonts w:cs="Arial"/>
                <w:sz w:val="22"/>
                <w:szCs w:val="22"/>
              </w:rPr>
              <w:t xml:space="preserve">Cs given to </w:t>
            </w:r>
            <w:r w:rsidR="007E44C1">
              <w:rPr>
                <w:rFonts w:cs="Arial"/>
                <w:sz w:val="22"/>
                <w:szCs w:val="22"/>
              </w:rPr>
              <w:t xml:space="preserve">PP </w:t>
            </w:r>
            <w:r w:rsidR="00D772BF">
              <w:rPr>
                <w:rFonts w:cs="Arial"/>
                <w:sz w:val="22"/>
                <w:szCs w:val="22"/>
              </w:rPr>
              <w:t>students</w:t>
            </w:r>
            <w:r w:rsidR="00AA2587">
              <w:rPr>
                <w:rFonts w:cs="Arial"/>
                <w:sz w:val="22"/>
                <w:szCs w:val="22"/>
              </w:rPr>
              <w:t xml:space="preserve"> so that it is </w:t>
            </w:r>
            <w:r w:rsidR="0025263D">
              <w:rPr>
                <w:rFonts w:cs="Arial"/>
                <w:sz w:val="22"/>
                <w:szCs w:val="22"/>
              </w:rPr>
              <w:t>in line</w:t>
            </w:r>
            <w:r w:rsidR="00AA2587">
              <w:rPr>
                <w:rFonts w:cs="Arial"/>
                <w:sz w:val="22"/>
                <w:szCs w:val="22"/>
              </w:rPr>
              <w:t xml:space="preserve"> with their peers 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B7A5" w14:textId="47BE50DE" w:rsidR="005B77B2" w:rsidRDefault="00024EFB" w:rsidP="00EA56F4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 CAP effort scores for PP in line with </w:t>
            </w:r>
            <w:r w:rsidR="00BE5CD3">
              <w:rPr>
                <w:rFonts w:cs="Arial"/>
                <w:sz w:val="22"/>
                <w:szCs w:val="22"/>
              </w:rPr>
              <w:t>peers by</w:t>
            </w:r>
            <w:r w:rsidR="0025263D">
              <w:rPr>
                <w:rFonts w:cs="Arial"/>
                <w:sz w:val="22"/>
                <w:szCs w:val="22"/>
              </w:rPr>
              <w:t xml:space="preserve"> end of</w:t>
            </w:r>
            <w:r w:rsidR="00BE5CD3">
              <w:rPr>
                <w:rFonts w:cs="Arial"/>
                <w:sz w:val="22"/>
                <w:szCs w:val="22"/>
              </w:rPr>
              <w:t xml:space="preserve"> 2024</w:t>
            </w:r>
          </w:p>
          <w:p w14:paraId="27E256F7" w14:textId="060A28C9" w:rsidR="00714D2E" w:rsidRDefault="00A0298D" w:rsidP="00EA56F4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Epraise data (i.e. Number of C’s) </w:t>
            </w:r>
            <w:r w:rsidR="007368CC">
              <w:rPr>
                <w:rFonts w:cs="Arial"/>
                <w:sz w:val="22"/>
                <w:szCs w:val="22"/>
              </w:rPr>
              <w:t>of PP students is in line with peers by 2024</w:t>
            </w:r>
          </w:p>
          <w:p w14:paraId="72D1A1B7" w14:textId="730C17D4" w:rsidR="00A0298D" w:rsidRPr="00366418" w:rsidRDefault="00502EC0" w:rsidP="00EA56F4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% of PP students who receive fixed term exclusions to fall year on year</w:t>
            </w:r>
            <w:r w:rsidR="00714D2E">
              <w:rPr>
                <w:rFonts w:cs="Arial"/>
                <w:sz w:val="22"/>
                <w:szCs w:val="22"/>
              </w:rPr>
              <w:t>, with the aim of being equivalent to their peers by 2024</w:t>
            </w:r>
          </w:p>
        </w:tc>
      </w:tr>
      <w:tr w:rsidR="00E36731" w:rsidRPr="00366418" w14:paraId="3D5630C7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987E" w14:textId="06B1FD12" w:rsidR="00E36731" w:rsidRPr="00C41721" w:rsidRDefault="00BF6CA4" w:rsidP="00DE6F92">
            <w:pPr>
              <w:pStyle w:val="TableRow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72BF">
              <w:rPr>
                <w:color w:val="000000" w:themeColor="text1"/>
                <w:sz w:val="22"/>
                <w:szCs w:val="22"/>
                <w:lang w:eastAsia="en-US"/>
              </w:rPr>
              <w:t>Ensure that all students experience a positive learning environment where all students feel challenged and confident to contribute and to ask questions.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94DA" w14:textId="33982A16" w:rsidR="00E36731" w:rsidRPr="00D772BF" w:rsidRDefault="00E36731" w:rsidP="00E36731">
            <w:pPr>
              <w:pStyle w:val="TableRowCentered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772BF">
              <w:rPr>
                <w:color w:val="000000" w:themeColor="text1"/>
                <w:sz w:val="22"/>
                <w:szCs w:val="22"/>
                <w:lang w:eastAsia="en-US"/>
              </w:rPr>
              <w:t>Learning walks and E</w:t>
            </w:r>
            <w:r w:rsidR="00265AC8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D772BF">
              <w:rPr>
                <w:color w:val="000000" w:themeColor="text1"/>
                <w:sz w:val="22"/>
                <w:szCs w:val="22"/>
                <w:lang w:eastAsia="en-US"/>
              </w:rPr>
              <w:t>Praise data show effective use of behaviour for learning strategies and routines in line with whole school policy.</w:t>
            </w:r>
          </w:p>
          <w:p w14:paraId="221FE9B9" w14:textId="01C04E75" w:rsidR="008B63E3" w:rsidRPr="00D772BF" w:rsidRDefault="008B63E3" w:rsidP="00E36731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6731" w:rsidRPr="00366418" w14:paraId="02CC55CC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5717" w14:textId="578240CD" w:rsidR="00E36731" w:rsidRPr="00366418" w:rsidRDefault="00E36731" w:rsidP="00E36731">
            <w:pPr>
              <w:pStyle w:val="TableRow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PP students to engage in a wide range of enrichment activities to the same level as their Non-PP Peers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A66" w14:textId="3F37634D" w:rsidR="00E36731" w:rsidRPr="00366418" w:rsidRDefault="00E36731" w:rsidP="00E36731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 xml:space="preserve">An effective system of tracking of participation is put in </w:t>
            </w:r>
            <w:r w:rsidR="0025263D" w:rsidRPr="00366418">
              <w:rPr>
                <w:rFonts w:cs="Arial"/>
                <w:sz w:val="22"/>
                <w:szCs w:val="22"/>
              </w:rPr>
              <w:t>place.</w:t>
            </w:r>
          </w:p>
          <w:p w14:paraId="78B2EA1D" w14:textId="5D3D81FD" w:rsidR="00E36731" w:rsidRPr="00366418" w:rsidRDefault="00E36731" w:rsidP="00E36731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366418">
              <w:rPr>
                <w:rFonts w:cs="Arial"/>
                <w:sz w:val="22"/>
                <w:szCs w:val="22"/>
              </w:rPr>
              <w:t>Leve</w:t>
            </w:r>
            <w:r w:rsidR="00BD5D41">
              <w:rPr>
                <w:rFonts w:cs="Arial"/>
                <w:sz w:val="22"/>
                <w:szCs w:val="22"/>
              </w:rPr>
              <w:t>l</w:t>
            </w:r>
            <w:r w:rsidRPr="00366418">
              <w:rPr>
                <w:rFonts w:cs="Arial"/>
                <w:sz w:val="22"/>
                <w:szCs w:val="22"/>
              </w:rPr>
              <w:t>s of engagement for PP students is in line with Non-PP students</w:t>
            </w:r>
            <w:r w:rsidR="00634EED">
              <w:rPr>
                <w:rFonts w:cs="Arial"/>
                <w:sz w:val="22"/>
                <w:szCs w:val="22"/>
              </w:rPr>
              <w:t xml:space="preserve"> by 2024</w:t>
            </w:r>
          </w:p>
        </w:tc>
      </w:tr>
      <w:tr w:rsidR="007E114A" w:rsidRPr="00366418" w14:paraId="6309E2C0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509E" w14:textId="3AB66D5A" w:rsidR="007E114A" w:rsidRPr="001F7533" w:rsidRDefault="00B4463A" w:rsidP="00E36731">
            <w:pPr>
              <w:pStyle w:val="TableRow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Provide high quality CEIAG </w:t>
            </w:r>
            <w:r w:rsidR="00A51654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provision </w:t>
            </w:r>
            <w:r w:rsidR="00EB3551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to all PP students </w:t>
            </w:r>
            <w:r w:rsidR="00F85649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i.e.</w:t>
            </w:r>
            <w:r w:rsidR="00EB3551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14F5AF9D" w14:textId="77777777" w:rsidR="00EB3551" w:rsidRPr="001F7533" w:rsidRDefault="00EB3551" w:rsidP="00F85649">
            <w:pPr>
              <w:pStyle w:val="TableRow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Improve access to further education paths in to post 16 education.</w:t>
            </w:r>
          </w:p>
          <w:p w14:paraId="514B4867" w14:textId="77777777" w:rsidR="00EB3551" w:rsidRPr="001F7533" w:rsidRDefault="00EB3551" w:rsidP="00F85649">
            <w:pPr>
              <w:pStyle w:val="TableRow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Ensure all PP students provided with at least two meaningful encounters with a careers adviser.</w:t>
            </w:r>
          </w:p>
          <w:p w14:paraId="2E222E48" w14:textId="77777777" w:rsidR="00EB3551" w:rsidRPr="001F7533" w:rsidRDefault="00EB3551" w:rsidP="00F85649">
            <w:pPr>
              <w:pStyle w:val="TableRow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Improve attendance of PP students to careers related trips and experiences.</w:t>
            </w:r>
          </w:p>
          <w:p w14:paraId="0F2DE9B2" w14:textId="77777777" w:rsidR="00B24DB2" w:rsidRPr="00C6039F" w:rsidRDefault="00B24DB2" w:rsidP="00B24DB2">
            <w:pPr>
              <w:pStyle w:val="TableRow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Improve access to further education </w:t>
            </w:r>
            <w:r w:rsidRPr="00C6039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paths in to post 16 education. </w:t>
            </w:r>
          </w:p>
          <w:p w14:paraId="7DC8F4C2" w14:textId="290E9998" w:rsidR="00F85649" w:rsidRPr="001F7533" w:rsidRDefault="00B24DB2" w:rsidP="00B24DB2">
            <w:pPr>
              <w:pStyle w:val="TableRow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C6039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Ensure </w:t>
            </w:r>
            <w:r w:rsidR="00F45B2E" w:rsidRPr="00C6039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that no students </w:t>
            </w:r>
            <w:r w:rsidR="00DD576B" w:rsidRPr="00C6039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leave school as a NEET</w:t>
            </w:r>
            <w:r w:rsidRPr="00C6039F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D6A5" w14:textId="4B4AA866" w:rsidR="00F85649" w:rsidRPr="001F7533" w:rsidRDefault="00EB3551" w:rsidP="00E352C4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Apprenticeship and college information event provided to all year 11 students, with attendance of PP students in line with Non-PP students.</w:t>
            </w:r>
          </w:p>
          <w:p w14:paraId="5108D1DE" w14:textId="1C3E1D55" w:rsidR="00F85649" w:rsidRPr="001F7533" w:rsidRDefault="00812610" w:rsidP="00E352C4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All Year 9-11 students to have </w:t>
            </w:r>
            <w:r w:rsidR="00466042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1F7533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career</w:t>
            </w:r>
            <w:r w:rsidR="00466042"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related trip / experience per school year </w:t>
            </w:r>
          </w:p>
          <w:p w14:paraId="5A681FDE" w14:textId="285AE83B" w:rsidR="00F85649" w:rsidRPr="001F7533" w:rsidRDefault="00F85649" w:rsidP="00F85649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Attendance of PP parents and students at Sixth Form open event in line with Non-PP by June 20</w:t>
            </w:r>
            <w:r w:rsidR="000150F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1F75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4. </w:t>
            </w:r>
          </w:p>
          <w:p w14:paraId="2162B6C2" w14:textId="6244F9BC" w:rsidR="00F85649" w:rsidRPr="001F7533" w:rsidRDefault="00E87F56" w:rsidP="00B338D0">
            <w:pPr>
              <w:pStyle w:val="TableRowCentered"/>
              <w:spacing w:line="256" w:lineRule="auto"/>
              <w:ind w:left="0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Destination data shows that no post 16 students are classed as NEET</w:t>
            </w:r>
          </w:p>
        </w:tc>
      </w:tr>
      <w:tr w:rsidR="00E36731" w:rsidRPr="00366418" w14:paraId="5EC23311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0918" w14:textId="5DEF9B7F" w:rsidR="00E36731" w:rsidRPr="002D5E33" w:rsidRDefault="00634EED" w:rsidP="00E36731">
            <w:pPr>
              <w:pStyle w:val="TableRow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Improve the </w:t>
            </w:r>
            <w:r w:rsidR="001F2EE4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literacy</w:t>
            </w:r>
            <w:r w:rsidR="05953F6D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of</w:t>
            </w:r>
            <w:r w:rsidR="00AE4F20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PP students through the </w:t>
            </w:r>
            <w:r w:rsidR="6C30952A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Accelerated Reader programme (Year 7 </w:t>
            </w:r>
            <w:r w:rsidR="6C30952A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lastRenderedPageBreak/>
              <w:t>&amp; 8)</w:t>
            </w:r>
            <w:r w:rsidR="00AE4F20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644A46B9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and </w:t>
            </w:r>
            <w:r w:rsidR="00AE4F20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the </w:t>
            </w:r>
            <w:r w:rsidR="68A7B807"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Reading Plus programme (Year 9)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2EB8" w14:textId="6398FF28" w:rsidR="00AE4F20" w:rsidRPr="001F7533" w:rsidRDefault="45AEDC9B" w:rsidP="00815E43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Progress Standardised Scores</w:t>
            </w:r>
            <w:r w:rsidR="00AE4F20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of PPD students </w:t>
            </w:r>
            <w:r w:rsidR="1E1686AE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entering</w:t>
            </w:r>
            <w:r w:rsidR="00AE4F20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KS</w:t>
            </w:r>
            <w:r w:rsidR="5509AE75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E4F20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to be in line with </w:t>
            </w:r>
            <w:r w:rsidR="50EF72FD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peer</w:t>
            </w:r>
            <w:r w:rsidR="00AE4F20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s by Ju</w:t>
            </w:r>
            <w:r w:rsidR="00637BF4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ly</w:t>
            </w:r>
            <w:r w:rsidR="00AE4F20" w:rsidRPr="6E00B62A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2024</w:t>
            </w:r>
          </w:p>
          <w:p w14:paraId="49B5CE8F" w14:textId="69CA8043" w:rsidR="00E36731" w:rsidRPr="001F7533" w:rsidRDefault="00E92A7D" w:rsidP="009A66CA">
            <w:pPr>
              <w:pStyle w:val="TableRowCentered"/>
              <w:ind w:left="0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512E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PP students </w:t>
            </w:r>
            <w:r w:rsidR="00D147B5" w:rsidRPr="00B512E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KS3 AR</w:t>
            </w:r>
            <w:r w:rsidRPr="00B512E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progress in line or above national levels of progress</w:t>
            </w:r>
            <w:r w:rsidR="00D147B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2672" w:rsidRPr="00366418" w14:paraId="0AC1A083" w14:textId="77777777" w:rsidTr="64E56D46">
        <w:tc>
          <w:tcPr>
            <w:tcW w:w="5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82D9" w14:textId="413774B1" w:rsidR="002C2672" w:rsidRPr="002D5E33" w:rsidRDefault="002C2672" w:rsidP="00E36731">
            <w:pPr>
              <w:pStyle w:val="TableRow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2D5E33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lastRenderedPageBreak/>
              <w:t>Increase PP parents’ engagement with school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A1BD" w14:textId="2C3DBBE1" w:rsidR="002C2672" w:rsidRPr="001F7533" w:rsidRDefault="002F7039" w:rsidP="00815E43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1F7533">
              <w:rPr>
                <w:rFonts w:cs="Arial"/>
                <w:color w:val="000000" w:themeColor="text1"/>
                <w:szCs w:val="24"/>
              </w:rPr>
              <w:t xml:space="preserve">Attendance at parents evening for PP is in line with </w:t>
            </w:r>
            <w:r w:rsidR="001058C6" w:rsidRPr="001F7533">
              <w:rPr>
                <w:rFonts w:cs="Arial"/>
                <w:color w:val="000000" w:themeColor="text1"/>
                <w:szCs w:val="24"/>
              </w:rPr>
              <w:t>their peers by</w:t>
            </w:r>
            <w:r w:rsidR="00637BF4">
              <w:rPr>
                <w:rFonts w:cs="Arial"/>
                <w:color w:val="000000" w:themeColor="text1"/>
                <w:szCs w:val="24"/>
              </w:rPr>
              <w:t xml:space="preserve"> July</w:t>
            </w:r>
            <w:r w:rsidR="001058C6" w:rsidRPr="001F7533">
              <w:rPr>
                <w:rFonts w:cs="Arial"/>
                <w:color w:val="000000" w:themeColor="text1"/>
                <w:szCs w:val="24"/>
              </w:rPr>
              <w:t xml:space="preserve"> 2024</w:t>
            </w:r>
          </w:p>
        </w:tc>
      </w:tr>
    </w:tbl>
    <w:p w14:paraId="013BDCF2" w14:textId="77777777" w:rsidR="00805E5D" w:rsidRPr="00366418" w:rsidRDefault="00805E5D" w:rsidP="00805E5D">
      <w:pPr>
        <w:pStyle w:val="Heading2"/>
        <w:rPr>
          <w:rFonts w:ascii="Arial" w:hAnsi="Arial" w:cs="Arial"/>
        </w:rPr>
      </w:pPr>
    </w:p>
    <w:p w14:paraId="7097DAB2" w14:textId="77777777" w:rsidR="00805E5D" w:rsidRPr="00366418" w:rsidRDefault="00805E5D" w:rsidP="00805E5D">
      <w:pPr>
        <w:spacing w:after="0" w:line="240" w:lineRule="auto"/>
        <w:rPr>
          <w:rFonts w:ascii="Arial" w:hAnsi="Arial" w:cs="Arial"/>
          <w:b/>
          <w:color w:val="104F75"/>
          <w:sz w:val="32"/>
          <w:szCs w:val="32"/>
        </w:rPr>
      </w:pPr>
      <w:r w:rsidRPr="00366418">
        <w:rPr>
          <w:rFonts w:ascii="Arial" w:hAnsi="Arial" w:cs="Arial"/>
        </w:rPr>
        <w:br w:type="page"/>
      </w:r>
    </w:p>
    <w:p w14:paraId="0CADD402" w14:textId="77777777" w:rsidR="00805E5D" w:rsidRPr="00366418" w:rsidRDefault="00805E5D" w:rsidP="00805E5D">
      <w:pPr>
        <w:pStyle w:val="Heading2"/>
        <w:rPr>
          <w:rFonts w:ascii="Arial" w:hAnsi="Arial" w:cs="Arial"/>
        </w:rPr>
      </w:pPr>
      <w:r w:rsidRPr="00366418">
        <w:rPr>
          <w:rFonts w:ascii="Arial" w:hAnsi="Arial" w:cs="Arial"/>
        </w:rPr>
        <w:lastRenderedPageBreak/>
        <w:t>Activity in this academic year</w:t>
      </w:r>
    </w:p>
    <w:p w14:paraId="03AAFA9E" w14:textId="77777777" w:rsidR="00805E5D" w:rsidRPr="00366418" w:rsidRDefault="00805E5D" w:rsidP="00805E5D">
      <w:pPr>
        <w:spacing w:after="480"/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This details how we intend to spend our pupil premium (and recovery premium funding) </w:t>
      </w:r>
      <w:r w:rsidRPr="00366418">
        <w:rPr>
          <w:rFonts w:ascii="Arial" w:hAnsi="Arial" w:cs="Arial"/>
          <w:b/>
          <w:bCs/>
        </w:rPr>
        <w:t>this academic year</w:t>
      </w:r>
      <w:r w:rsidRPr="00366418">
        <w:rPr>
          <w:rFonts w:ascii="Arial" w:hAnsi="Arial" w:cs="Arial"/>
        </w:rPr>
        <w:t xml:space="preserve"> to address the challenges listed above.</w:t>
      </w:r>
    </w:p>
    <w:p w14:paraId="515D211E" w14:textId="77777777" w:rsidR="00805E5D" w:rsidRPr="00366418" w:rsidRDefault="00805E5D" w:rsidP="00805E5D">
      <w:pPr>
        <w:pStyle w:val="Heading3"/>
        <w:rPr>
          <w:rFonts w:ascii="Arial" w:hAnsi="Arial" w:cs="Arial"/>
        </w:rPr>
      </w:pPr>
      <w:r w:rsidRPr="00366418">
        <w:rPr>
          <w:rFonts w:ascii="Arial" w:hAnsi="Arial" w:cs="Arial"/>
        </w:rPr>
        <w:t>Teaching (for example, CPD, recruitment and retention)</w:t>
      </w:r>
    </w:p>
    <w:p w14:paraId="7CCC4BB2" w14:textId="20C1EF95" w:rsidR="00805E5D" w:rsidRPr="00366418" w:rsidRDefault="00805E5D" w:rsidP="00805E5D">
      <w:pPr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Budgeted cost: £ </w:t>
      </w:r>
      <w:r w:rsidR="00EB252C">
        <w:rPr>
          <w:rFonts w:ascii="Arial" w:hAnsi="Arial" w:cs="Arial"/>
        </w:rPr>
        <w:t>10</w:t>
      </w:r>
      <w:r w:rsidR="00252096">
        <w:rPr>
          <w:rFonts w:ascii="Arial" w:hAnsi="Arial" w:cs="Arial"/>
        </w:rPr>
        <w:t>2,052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5185"/>
        <w:gridCol w:w="1676"/>
      </w:tblGrid>
      <w:tr w:rsidR="00805E5D" w:rsidRPr="00366418" w14:paraId="0F949D8E" w14:textId="77777777" w:rsidTr="00EB252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D6A9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Activity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F9EC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Evidence that supports this approach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951F" w14:textId="684D0A7E" w:rsidR="00805E5D" w:rsidRPr="00366418" w:rsidRDefault="00544EE5" w:rsidP="003F3B80">
            <w:pPr>
              <w:pStyle w:val="TableHeader"/>
              <w:jc w:val="left"/>
              <w:rPr>
                <w:rFonts w:cs="Arial"/>
              </w:rPr>
            </w:pPr>
            <w:r>
              <w:rPr>
                <w:rFonts w:cs="Arial"/>
              </w:rPr>
              <w:t>Where evidence of spending</w:t>
            </w:r>
          </w:p>
        </w:tc>
      </w:tr>
      <w:tr w:rsidR="00671894" w:rsidRPr="00366418" w14:paraId="37992FDB" w14:textId="77777777" w:rsidTr="00EB252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6255" w14:textId="4E87AC0E" w:rsidR="00671894" w:rsidRPr="00BC634B" w:rsidRDefault="00671894" w:rsidP="00671894">
            <w:pPr>
              <w:pStyle w:val="TableRow"/>
              <w:rPr>
                <w:rFonts w:cs="Arial"/>
                <w:color w:val="000000" w:themeColor="text1"/>
                <w:sz w:val="22"/>
                <w:szCs w:val="22"/>
              </w:rPr>
            </w:pPr>
            <w:r w:rsidRPr="00125388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Recruitment and retention</w:t>
            </w: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of 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key</w:t>
            </w: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specialist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teachers</w:t>
            </w: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- Making sure students have teachers who are specialists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2568" w14:textId="1292698F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Research reported by the DFE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2002568825"/>
                <w:citation/>
              </w:sdtPr>
              <w:sdtEndPr/>
              <w:sdtContent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Dep16 \n  \t  \l 2057 </w:instrTex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suggests that student attainment in core subjects such as maths is greater when delivered by a specialist teacher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C80C" w14:textId="1EE02752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</w:tr>
      <w:tr w:rsidR="00671894" w:rsidRPr="00366418" w14:paraId="5B5BBB48" w14:textId="77777777" w:rsidTr="00EB252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FF23" w14:textId="77777777" w:rsidR="006166E9" w:rsidRDefault="006166E9" w:rsidP="006166E9">
            <w:pPr>
              <w:spacing w:before="60" w:after="60" w:line="254" w:lineRule="auto"/>
            </w:pPr>
            <w:r w:rsidRPr="535B3DB2">
              <w:rPr>
                <w:rFonts w:ascii="Arial" w:eastAsia="Arial" w:hAnsi="Arial" w:cs="Arial"/>
                <w:color w:val="000000" w:themeColor="text1"/>
              </w:rPr>
              <w:t xml:space="preserve">Continued teaching and Learning focus on evidence-based strategies to support Quality First Teaching linked to Lemov’s ‘Teach Like a Champion’ and whole school BLIMPS approach.  </w:t>
            </w:r>
          </w:p>
          <w:p w14:paraId="7C4870EC" w14:textId="77777777" w:rsidR="00AA6B22" w:rsidRDefault="00AA6B22" w:rsidP="00671894">
            <w:pPr>
              <w:pStyle w:val="TableRow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E036E5C" w14:textId="37B56747" w:rsidR="00671894" w:rsidRPr="00BC634B" w:rsidRDefault="00671894" w:rsidP="00671894">
            <w:pPr>
              <w:pStyle w:val="TableRow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158A" w14:textId="77777777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</w:rPr>
              <w:t>Supporting the Attainment of Disadvantaged Pupils (DFE, 2015) suggests high quality teaching as a key aspect of successful schools.</w:t>
            </w:r>
          </w:p>
          <w:p w14:paraId="402C1053" w14:textId="77777777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57B0BAD" w14:textId="42232E72" w:rsidR="00671894" w:rsidRPr="00BC634B" w:rsidRDefault="00671894" w:rsidP="00671894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Wider educational literature e.g. Lemov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65020812"/>
                <w:citation/>
              </w:sdtPr>
              <w:sdtEndPr/>
              <w:sdtContent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Lem10 \n  \t  \l 2057 </w:instrTex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(2010)</w: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&amp; Sherrington,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397514486"/>
                <w:citation/>
              </w:sdtPr>
              <w:sdtEndPr/>
              <w:sdtContent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She19 \n  \t  \l 2057 </w:instrTex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 xml:space="preserve"> </w:t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(2019)</w: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suggests that selected methodologies are most effective at improving student outcomes. This is further supported by the EEF Tool Kit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324357104"/>
                <w:citation/>
              </w:sdtPr>
              <w:sdtEndPr/>
              <w:sdtContent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Edu21 \n  \t  \l 2057 </w:instrTex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(2021)</w: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 which claims significant improvement in learning </w:t>
            </w: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e.g.</w:t>
            </w:r>
          </w:p>
          <w:p w14:paraId="0C7BEFA6" w14:textId="77777777" w:rsidR="00671894" w:rsidRPr="00BC634B" w:rsidRDefault="00671894" w:rsidP="00671894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Interleaving and questioning +7 Months</w:t>
            </w:r>
          </w:p>
          <w:p w14:paraId="34AD8794" w14:textId="09A57A44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Assessment for learning / feedback + 6 Months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0F89" w14:textId="1C4F737B" w:rsidR="00671894" w:rsidRPr="00BC634B" w:rsidRDefault="00671894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,4</w:t>
            </w:r>
          </w:p>
        </w:tc>
      </w:tr>
      <w:tr w:rsidR="00EB252C" w:rsidRPr="00366418" w14:paraId="593CDC20" w14:textId="77777777" w:rsidTr="00EB252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F9A5" w14:textId="32E5DC30" w:rsidR="00EB252C" w:rsidRPr="00BC634B" w:rsidRDefault="00EB252C" w:rsidP="00671894">
            <w:pPr>
              <w:pStyle w:val="TableRow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Provision of high quality teaching materials e.g. GCSE text books in identified areas e.g. GCSE Maths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2987" w14:textId="5C9EB2EB" w:rsidR="00EB252C" w:rsidRPr="00BC634B" w:rsidRDefault="00EB252C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Internal reviews have highlighted a lack of high quality textbooks as a limiting factor in some areas e.g. Maths GCSE.  Wider research e.g.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1899931316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 CITATION Rez21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(Rezat, Fan, &amp; Bepin, 2021)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highlights the importance of textbooks in the development of the Maths curriculum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D9D1" w14:textId="4DAA7D13" w:rsidR="00EB252C" w:rsidRPr="00BC634B" w:rsidRDefault="00EB252C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1,4</w:t>
            </w:r>
          </w:p>
        </w:tc>
      </w:tr>
      <w:tr w:rsidR="00EB252C" w:rsidRPr="00366418" w14:paraId="2E9902B7" w14:textId="77777777" w:rsidTr="00EB252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E302" w14:textId="60377C27" w:rsidR="00EB252C" w:rsidRPr="00BC634B" w:rsidRDefault="00EB252C" w:rsidP="00671894">
            <w:pPr>
              <w:pStyle w:val="TableRow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</w:rPr>
              <w:t xml:space="preserve">QA led by </w:t>
            </w:r>
            <w:r>
              <w:rPr>
                <w:rFonts w:cs="Arial"/>
                <w:color w:val="000000" w:themeColor="text1"/>
              </w:rPr>
              <w:t>T</w:t>
            </w:r>
            <w:r w:rsidRPr="00BC634B">
              <w:rPr>
                <w:rFonts w:cs="Arial"/>
                <w:color w:val="000000" w:themeColor="text1"/>
              </w:rPr>
              <w:t xml:space="preserve">eaching and </w:t>
            </w:r>
            <w:r>
              <w:rPr>
                <w:rFonts w:cs="Arial"/>
                <w:color w:val="000000" w:themeColor="text1"/>
              </w:rPr>
              <w:t>L</w:t>
            </w:r>
            <w:r w:rsidRPr="00BC634B">
              <w:rPr>
                <w:rFonts w:cs="Arial"/>
                <w:color w:val="000000" w:themeColor="text1"/>
              </w:rPr>
              <w:t xml:space="preserve">earning Team, SLT and HoDs to provide developmental feedback, identify </w:t>
            </w:r>
            <w:r>
              <w:rPr>
                <w:rFonts w:cs="Arial"/>
                <w:color w:val="000000" w:themeColor="text1"/>
              </w:rPr>
              <w:t xml:space="preserve">(and fund as appropriate) </w:t>
            </w:r>
            <w:r w:rsidRPr="00BC634B">
              <w:rPr>
                <w:rFonts w:cs="Arial"/>
                <w:color w:val="000000" w:themeColor="text1"/>
              </w:rPr>
              <w:t>training</w:t>
            </w:r>
            <w:r>
              <w:rPr>
                <w:rFonts w:cs="Arial"/>
                <w:color w:val="000000" w:themeColor="text1"/>
              </w:rPr>
              <w:t xml:space="preserve"> &amp; resource needs</w:t>
            </w:r>
            <w:r w:rsidRPr="00BC634B">
              <w:rPr>
                <w:rFonts w:cs="Arial"/>
                <w:color w:val="000000" w:themeColor="text1"/>
              </w:rPr>
              <w:t xml:space="preserve"> </w:t>
            </w:r>
            <w:r w:rsidRPr="00BC634B">
              <w:rPr>
                <w:rFonts w:cs="Arial"/>
                <w:color w:val="000000" w:themeColor="text1"/>
              </w:rPr>
              <w:lastRenderedPageBreak/>
              <w:t>and to share best practice.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34AE" w14:textId="77777777" w:rsidR="00EB252C" w:rsidRPr="00BC634B" w:rsidRDefault="00EB252C" w:rsidP="00671894">
            <w:pPr>
              <w:pStyle w:val="TableRowCentered"/>
              <w:jc w:val="left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lastRenderedPageBreak/>
              <w:t>DFE guidance on Teacher Standards states that ‘Systems of appraisal and monitoring of teaching are necessary and can help to determine starting points for professional development’.</w:t>
            </w:r>
          </w:p>
          <w:p w14:paraId="47F0AB47" w14:textId="2F50DADE" w:rsidR="00EB252C" w:rsidRPr="00BC634B" w:rsidRDefault="00EB252C" w:rsidP="00671894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Collected teacher efficacy is highlighted by Hattie </w:t>
            </w:r>
            <w:sdt>
              <w:sdtPr>
                <w:rPr>
                  <w:rFonts w:cs="Arial"/>
                  <w:iCs/>
                  <w:color w:val="000000" w:themeColor="text1"/>
                  <w:sz w:val="22"/>
                  <w:szCs w:val="22"/>
                  <w:lang w:eastAsia="en-US"/>
                </w:rPr>
                <w:id w:val="2065057026"/>
                <w:citation/>
              </w:sdtPr>
              <w:sdtEndPr/>
              <w:sdtContent>
                <w:r w:rsidRPr="00BC634B">
                  <w:rPr>
                    <w:rFonts w:cs="Arial"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iCs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BC634B">
                  <w:rPr>
                    <w:rFonts w:cs="Arial"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rFonts w:cs="Arial"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as the most effective influence on student achievement (+1.57) and therefore supports strategy of sharing good practice.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DAE" w14:textId="4E5A78C2" w:rsidR="00EB252C" w:rsidRPr="00BC634B" w:rsidRDefault="00EB252C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1,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EB252C" w:rsidRPr="00366418" w14:paraId="75B2DCE1" w14:textId="77777777" w:rsidTr="00EB252C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25C5" w14:textId="09D96AA7" w:rsidR="00EB252C" w:rsidRPr="00A95D2E" w:rsidRDefault="00EB252C" w:rsidP="0067189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Funding of literacy co-ordinator to further</w:t>
            </w:r>
            <w:r w:rsidRPr="535B3D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embed whole school literacy strategy to explicitly teach literacy in lessons and tutor time focusing on tier 2 vocabulary.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DF3D" w14:textId="1EEE2D44" w:rsidR="00EB252C" w:rsidRPr="00BC634B" w:rsidRDefault="00EB252C" w:rsidP="0067189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EEF guidance report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06544819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</w:rPr>
                  <w:instrText xml:space="preserve">CITATION Edu21a \n 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separate"/>
                </w:r>
                <w:r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</w:rPr>
                  <w:t>(Imporving literacy in secondary schools, 2021)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recommends prioritising “disciplinary literacy”  and developing students ability to read complex texts as key aspects of improving literacy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1DD9" w14:textId="0C9C1232" w:rsidR="00EB252C" w:rsidRPr="00BC634B" w:rsidRDefault="00EB252C" w:rsidP="00671894">
            <w:pPr>
              <w:pStyle w:val="TableRowCentered"/>
              <w:jc w:val="left"/>
              <w:rPr>
                <w:rFonts w:cs="Arial"/>
                <w:color w:val="806000" w:themeColor="accent4" w:themeShade="80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1,3,4</w:t>
            </w:r>
          </w:p>
        </w:tc>
      </w:tr>
      <w:tr w:rsidR="00EB252C" w:rsidRPr="00366418" w14:paraId="4D2B90F5" w14:textId="77777777" w:rsidTr="00EB252C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C6FE" w14:textId="128FFACB" w:rsidR="00EB252C" w:rsidRPr="004458E6" w:rsidRDefault="00637BF4" w:rsidP="00F75C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CPD: </w:t>
            </w:r>
            <w:r w:rsidR="00EB252C" w:rsidRPr="535B3DB2">
              <w:rPr>
                <w:rFonts w:ascii="Arial" w:eastAsia="Arial" w:hAnsi="Arial" w:cs="Arial"/>
                <w:color w:val="000000" w:themeColor="text1"/>
              </w:rPr>
              <w:t>Personalised CPD programme linked to BLIMPS enabling teaching staff to choose sessions in liaison with department heads.</w:t>
            </w:r>
            <w:r w:rsidR="00EB252C" w:rsidRPr="535B3DB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Continued use of NPQs to improve student outcomes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73F6" w14:textId="77777777" w:rsidR="00637BF4" w:rsidRPr="00BC634B" w:rsidRDefault="00637BF4" w:rsidP="00637BF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</w:rPr>
              <w:t>Supporting the Attainment of Disadvantaged Pupils (DFE, 2015) suggests high quality teaching as a key aspect of successful schools.</w:t>
            </w:r>
          </w:p>
          <w:p w14:paraId="4C1C5A7E" w14:textId="77777777" w:rsidR="00637BF4" w:rsidRDefault="00637BF4" w:rsidP="00F75CFA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5084310" w14:textId="77777777" w:rsidR="00637BF4" w:rsidRDefault="00637BF4" w:rsidP="00637BF4">
            <w:pPr>
              <w:pStyle w:val="TableRowCentered"/>
              <w:ind w:left="0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0F7BB1E" w14:textId="697ABF42" w:rsidR="00EB252C" w:rsidRPr="004458E6" w:rsidRDefault="00EB252C" w:rsidP="00F75CFA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917201">
              <w:rPr>
                <w:rFonts w:cs="Arial"/>
                <w:color w:val="000000" w:themeColor="text1"/>
                <w:sz w:val="22"/>
                <w:szCs w:val="22"/>
              </w:rPr>
              <w:t>The EEF’s guide “Putting Evidence to Work, A Guide for Implementation”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813552099"/>
                <w:citation/>
              </w:sdtPr>
              <w:sdtEndPr/>
              <w:sdtContent>
                <w:r w:rsidRPr="00917201"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begin"/>
                </w:r>
                <w:r w:rsidRPr="00917201">
                  <w:rPr>
                    <w:rFonts w:cs="Arial"/>
                    <w:color w:val="000000" w:themeColor="text1"/>
                    <w:sz w:val="22"/>
                    <w:szCs w:val="22"/>
                  </w:rPr>
                  <w:instrText xml:space="preserve"> CITATION Sha181 \l 2057 </w:instrText>
                </w:r>
                <w:r w:rsidRPr="00917201"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separate"/>
                </w:r>
                <w:r>
                  <w:rPr>
                    <w:rFonts w:cs="Arial"/>
                    <w:noProof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</w:rPr>
                  <w:t>(Sharples, Albers, &amp; Fraser, 2018)</w:t>
                </w:r>
                <w:r w:rsidRPr="00917201">
                  <w:rPr>
                    <w:rFonts w:cs="Arial"/>
                    <w:color w:val="000000" w:themeColor="text1"/>
                    <w:sz w:val="22"/>
                    <w:szCs w:val="22"/>
                  </w:rPr>
                  <w:fldChar w:fldCharType="end"/>
                </w:r>
              </w:sdtContent>
            </w:sdt>
            <w:r w:rsidRPr="00917201">
              <w:rPr>
                <w:rFonts w:cs="Arial"/>
                <w:color w:val="000000" w:themeColor="text1"/>
                <w:sz w:val="22"/>
                <w:szCs w:val="22"/>
              </w:rPr>
              <w:t xml:space="preserve"> – highlights the importance of building leadership capacity to deliver school improvement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3441" w14:textId="7ADCD425" w:rsidR="00EB252C" w:rsidRDefault="00EB252C" w:rsidP="00F75CFA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1,4</w:t>
            </w:r>
          </w:p>
        </w:tc>
      </w:tr>
      <w:tr w:rsidR="00EB252C" w:rsidRPr="00366418" w14:paraId="6878C891" w14:textId="77777777" w:rsidTr="00EB252C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2F36" w14:textId="5BF7AF72" w:rsidR="00EB252C" w:rsidRPr="004458E6" w:rsidRDefault="00EB252C" w:rsidP="0091720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Provide programme of study skills sessions to all KS 4 students through Elevate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EF54" w14:textId="0A4F5B73" w:rsidR="00EB252C" w:rsidRPr="004458E6" w:rsidRDefault="00EB252C" w:rsidP="00917201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Research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885249008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 CITATION Hat16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 xml:space="preserve"> </w:t>
                </w:r>
                <w:r w:rsidRPr="005B1C8E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(Hattie, 2016)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reports that developing students’ study skills has a +0.46 effect size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32A6" w14:textId="7CC51490" w:rsidR="00EB252C" w:rsidRDefault="00EB252C" w:rsidP="00917201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4,6,7</w:t>
            </w:r>
          </w:p>
        </w:tc>
      </w:tr>
    </w:tbl>
    <w:p w14:paraId="0ACDAEF7" w14:textId="77777777" w:rsidR="00805E5D" w:rsidRPr="00366418" w:rsidRDefault="00805E5D" w:rsidP="00805E5D">
      <w:pPr>
        <w:keepNext/>
        <w:spacing w:after="60"/>
        <w:outlineLvl w:val="1"/>
        <w:rPr>
          <w:rFonts w:ascii="Arial" w:hAnsi="Arial" w:cs="Arial"/>
        </w:rPr>
      </w:pPr>
    </w:p>
    <w:p w14:paraId="0FBDFB5F" w14:textId="77777777" w:rsidR="00805E5D" w:rsidRPr="00366418" w:rsidRDefault="00805E5D" w:rsidP="00805E5D">
      <w:pPr>
        <w:rPr>
          <w:rFonts w:ascii="Arial" w:hAnsi="Arial" w:cs="Arial"/>
          <w:b/>
          <w:bCs/>
          <w:color w:val="104F75"/>
          <w:sz w:val="28"/>
          <w:szCs w:val="28"/>
        </w:rPr>
      </w:pPr>
      <w:r w:rsidRPr="00366418">
        <w:rPr>
          <w:rFonts w:ascii="Arial" w:hAnsi="Arial" w:cs="Arial"/>
          <w:b/>
          <w:bCs/>
          <w:color w:val="104F75"/>
          <w:sz w:val="28"/>
          <w:szCs w:val="28"/>
        </w:rPr>
        <w:t xml:space="preserve">Targeted academic support (for example, tutoring, one-to-one support structured interventions) </w:t>
      </w:r>
    </w:p>
    <w:p w14:paraId="0661237D" w14:textId="50B3247C" w:rsidR="00805E5D" w:rsidRPr="00366418" w:rsidRDefault="00805E5D" w:rsidP="00805E5D">
      <w:pPr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Budgeted cost: £ </w:t>
      </w:r>
      <w:r w:rsidR="00252096">
        <w:rPr>
          <w:rFonts w:ascii="Arial" w:hAnsi="Arial" w:cs="Arial"/>
        </w:rPr>
        <w:t>5</w:t>
      </w:r>
      <w:r w:rsidR="00E02FB5">
        <w:rPr>
          <w:rFonts w:ascii="Arial" w:hAnsi="Arial" w:cs="Arial"/>
        </w:rPr>
        <w:t>8</w:t>
      </w:r>
      <w:r w:rsidR="00252096">
        <w:rPr>
          <w:rFonts w:ascii="Arial" w:hAnsi="Arial" w:cs="Arial"/>
        </w:rPr>
        <w:t>,400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5228"/>
        <w:gridCol w:w="1880"/>
      </w:tblGrid>
      <w:tr w:rsidR="00805E5D" w:rsidRPr="00366418" w14:paraId="0CE8E064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19D2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Activity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7BF5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Evidence that supports this approach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4AB6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Challenge number(s) addressed</w:t>
            </w:r>
          </w:p>
        </w:tc>
      </w:tr>
      <w:tr w:rsidR="00A44DC0" w:rsidRPr="00366418" w14:paraId="68A3526A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E3A" w14:textId="17475940" w:rsidR="00A44DC0" w:rsidRPr="00BC634B" w:rsidRDefault="29EBFD3D" w:rsidP="6E00B62A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 w:rsidRPr="6E00B62A">
              <w:rPr>
                <w:rFonts w:cs="Arial"/>
                <w:sz w:val="22"/>
                <w:szCs w:val="22"/>
                <w:lang w:eastAsia="en-US"/>
              </w:rPr>
              <w:t>Year 7 &amp; 8</w:t>
            </w:r>
            <w:r w:rsidR="6C63F657" w:rsidRPr="6E00B62A">
              <w:rPr>
                <w:rFonts w:cs="Arial"/>
                <w:sz w:val="22"/>
                <w:szCs w:val="22"/>
                <w:lang w:eastAsia="en-US"/>
              </w:rPr>
              <w:t xml:space="preserve"> Accelerated Reader</w:t>
            </w:r>
            <w:r w:rsidR="3308C93E" w:rsidRPr="6E00B62A">
              <w:rPr>
                <w:rFonts w:cs="Arial"/>
                <w:sz w:val="22"/>
                <w:szCs w:val="22"/>
                <w:lang w:eastAsia="en-US"/>
              </w:rPr>
              <w:t xml:space="preserve"> – class readers, targeted support from teacher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C729" w14:textId="3F4BF334" w:rsidR="00A44DC0" w:rsidRPr="00BC634B" w:rsidRDefault="00285E47" w:rsidP="00A44DC0">
            <w:pPr>
              <w:pStyle w:val="TableRowCentered"/>
              <w:spacing w:line="256" w:lineRule="auto"/>
              <w:jc w:val="left"/>
              <w:rPr>
                <w:rFonts w:cs="Arial"/>
                <w:color w:val="806000" w:themeColor="accent4" w:themeShade="80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Accelerated reader has been </w:t>
            </w:r>
            <w:r w:rsidR="00BB377E" w:rsidRPr="00BC634B">
              <w:rPr>
                <w:rFonts w:cs="Arial"/>
                <w:sz w:val="22"/>
                <w:szCs w:val="22"/>
                <w:lang w:eastAsia="en-US"/>
              </w:rPr>
              <w:t xml:space="preserve">reported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406957537"/>
                <w:citation/>
              </w:sdtPr>
              <w:sdtEndPr/>
              <w:sdtContent>
                <w:r w:rsidR="00BB377E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="00BB377E"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 CITATION Bay19 \l 2057 </w:instrText>
                </w:r>
                <w:r w:rsidR="00BB377E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(Baye, Slavin, &amp; Haslam, 2019)</w:t>
                </w:r>
                <w:r w:rsidR="00BB377E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="00BB377E" w:rsidRPr="00BC634B">
              <w:rPr>
                <w:rFonts w:cs="Arial"/>
                <w:sz w:val="22"/>
                <w:szCs w:val="22"/>
                <w:lang w:eastAsia="en-US"/>
              </w:rPr>
              <w:t xml:space="preserve"> to have</w:t>
            </w: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a significant effect size of </w:t>
            </w:r>
            <w:r w:rsidR="00341827" w:rsidRPr="00BC634B">
              <w:rPr>
                <w:sz w:val="22"/>
                <w:szCs w:val="22"/>
              </w:rPr>
              <w:t>+0.24 (p&lt;.05)</w:t>
            </w:r>
            <w:r w:rsidR="00BB377E" w:rsidRPr="00BC634B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65E9" w14:textId="1E5227CA" w:rsidR="00A44DC0" w:rsidRPr="00BC634B" w:rsidRDefault="00755E5B" w:rsidP="00A44DC0">
            <w:pPr>
              <w:pStyle w:val="TableRowCentered"/>
              <w:jc w:val="left"/>
              <w:rPr>
                <w:rFonts w:cs="Arial"/>
                <w:color w:val="806000" w:themeColor="accent4" w:themeShade="80"/>
                <w:sz w:val="22"/>
                <w:szCs w:val="22"/>
                <w:lang w:eastAsia="en-US"/>
              </w:rPr>
            </w:pPr>
            <w:r w:rsidRPr="006C0AA1">
              <w:rPr>
                <w:rFonts w:cs="Arial"/>
                <w:color w:val="auto"/>
                <w:sz w:val="22"/>
                <w:szCs w:val="22"/>
                <w:lang w:eastAsia="en-US"/>
              </w:rPr>
              <w:t>1,</w:t>
            </w:r>
            <w:r w:rsidR="00001A24">
              <w:rPr>
                <w:rFonts w:cs="Arial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A44DC0" w:rsidRPr="00366418" w14:paraId="41F1F491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643E" w14:textId="04D81CF7" w:rsidR="00A44DC0" w:rsidRPr="00BC634B" w:rsidRDefault="20593834" w:rsidP="6E00B62A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 w:rsidRPr="6E00B62A">
              <w:rPr>
                <w:rFonts w:cs="Arial"/>
                <w:sz w:val="22"/>
                <w:szCs w:val="22"/>
                <w:lang w:eastAsia="en-US"/>
              </w:rPr>
              <w:t>Year 9</w:t>
            </w:r>
            <w:r w:rsidR="6C63F657" w:rsidRPr="6E00B62A">
              <w:rPr>
                <w:rFonts w:cs="Arial"/>
                <w:sz w:val="22"/>
                <w:szCs w:val="22"/>
                <w:lang w:eastAsia="en-US"/>
              </w:rPr>
              <w:t xml:space="preserve"> Reader Plus</w:t>
            </w:r>
            <w:r w:rsidR="263B9C76" w:rsidRPr="6E00B62A">
              <w:rPr>
                <w:rFonts w:cs="Arial"/>
                <w:sz w:val="22"/>
                <w:szCs w:val="22"/>
                <w:lang w:eastAsia="en-US"/>
              </w:rPr>
              <w:t xml:space="preserve"> – promote engagement at home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7896" w14:textId="203B0BA4" w:rsidR="00A44DC0" w:rsidRPr="00BC634B" w:rsidRDefault="73EDEB04" w:rsidP="00A44DC0">
            <w:pPr>
              <w:pStyle w:val="TableRowCentered"/>
              <w:spacing w:line="256" w:lineRule="auto"/>
              <w:jc w:val="left"/>
              <w:rPr>
                <w:rFonts w:cs="Arial"/>
                <w:color w:val="806000" w:themeColor="accent4" w:themeShade="80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EEF report into Literacy programmes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402072159"/>
                <w:lock w:val="contentLocked"/>
                <w:placeholder>
                  <w:docPart w:val="DefaultPlaceholder_1081868574"/>
                </w:placeholder>
                <w:citation/>
              </w:sdtPr>
              <w:sdtEndPr/>
              <w:sdtContent>
                <w:r w:rsidR="00863005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="00863005"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 CITATION Bay19 \l 2057 </w:instrText>
                </w:r>
                <w:r w:rsidR="00863005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(Baye, Slavin, &amp; Haslam, 2019)</w:t>
                </w:r>
                <w:r w:rsidR="00863005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suggest that</w:t>
            </w:r>
            <w:r w:rsidR="499DCB10" w:rsidRPr="00BC634B">
              <w:rPr>
                <w:rFonts w:cs="Arial"/>
                <w:sz w:val="22"/>
                <w:szCs w:val="22"/>
                <w:lang w:eastAsia="en-US"/>
              </w:rPr>
              <w:t xml:space="preserve"> they commonly have a significant positive effect size.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F913" w14:textId="115D6EEE" w:rsidR="00A44DC0" w:rsidRPr="00BC634B" w:rsidRDefault="006C0AA1" w:rsidP="00A44DC0">
            <w:pPr>
              <w:pStyle w:val="TableRowCentered"/>
              <w:jc w:val="left"/>
              <w:rPr>
                <w:rFonts w:cs="Arial"/>
                <w:color w:val="806000" w:themeColor="accent4" w:themeShade="80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1</w:t>
            </w:r>
            <w:r w:rsidR="00001A24">
              <w:rPr>
                <w:rFonts w:cs="Arial"/>
                <w:color w:val="auto"/>
                <w:sz w:val="22"/>
                <w:szCs w:val="22"/>
                <w:lang w:eastAsia="en-US"/>
              </w:rPr>
              <w:t>,3</w:t>
            </w:r>
          </w:p>
        </w:tc>
      </w:tr>
      <w:tr w:rsidR="6E00B62A" w14:paraId="3423ECBD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5799" w14:textId="6F302DCB" w:rsidR="6796B744" w:rsidRDefault="6796B744" w:rsidP="6E00B62A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 w:rsidRPr="6E00B62A">
              <w:rPr>
                <w:rFonts w:cs="Arial"/>
                <w:sz w:val="22"/>
                <w:szCs w:val="22"/>
                <w:lang w:eastAsia="en-US"/>
              </w:rPr>
              <w:lastRenderedPageBreak/>
              <w:t>Reading Recovery programme</w:t>
            </w:r>
            <w:r w:rsidR="005B724B">
              <w:rPr>
                <w:rFonts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93EF" w14:textId="0BB71912" w:rsidR="646A889F" w:rsidRDefault="00471E0E" w:rsidP="6E00B62A">
            <w:pPr>
              <w:pStyle w:val="TableRowCentered"/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5415C1">
              <w:rPr>
                <w:rFonts w:cs="Arial"/>
                <w:noProof/>
                <w:sz w:val="22"/>
                <w:szCs w:val="22"/>
                <w:lang w:eastAsia="en-US"/>
              </w:rPr>
              <w:t>D'Agostino &amp; Harmey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’s meta</w:t>
            </w:r>
            <w:r w:rsidR="00BF2F26">
              <w:rPr>
                <w:rFonts w:cs="Arial"/>
                <w:noProof/>
                <w:sz w:val="22"/>
                <w:szCs w:val="22"/>
                <w:lang w:eastAsia="en-US"/>
              </w:rPr>
              <w:t>-analysis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025216142"/>
                <w:citation/>
              </w:sdtPr>
              <w:sdtEndPr/>
              <w:sdtContent>
                <w:r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DAg16 \n  \t  \l 2057 </w:instrText>
                </w:r>
                <w:r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(2016)</w:t>
                </w:r>
                <w:r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BF2F26">
              <w:rPr>
                <w:rFonts w:cs="Arial"/>
                <w:sz w:val="22"/>
                <w:szCs w:val="22"/>
                <w:lang w:eastAsia="en-US"/>
              </w:rPr>
              <w:t xml:space="preserve">highlights an extensive body of research </w:t>
            </w:r>
            <w:r w:rsidR="00F45DEA">
              <w:rPr>
                <w:rFonts w:cs="Arial"/>
                <w:sz w:val="22"/>
                <w:szCs w:val="22"/>
                <w:lang w:eastAsia="en-US"/>
              </w:rPr>
              <w:t>suggesting strong effect sizes in multiple studies into reading recovery programmes.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8DE7" w14:textId="36C22DA1" w:rsidR="6796B744" w:rsidRDefault="6796B744" w:rsidP="6E00B62A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6E00B62A">
              <w:rPr>
                <w:rFonts w:cs="Arial"/>
                <w:color w:val="auto"/>
                <w:sz w:val="22"/>
                <w:szCs w:val="22"/>
                <w:lang w:eastAsia="en-US"/>
              </w:rPr>
              <w:t>1,3</w:t>
            </w:r>
          </w:p>
        </w:tc>
      </w:tr>
      <w:tr w:rsidR="00247CC5" w14:paraId="555A7EC5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A46" w14:textId="5C70B1B2" w:rsidR="00247CC5" w:rsidRPr="6E00B62A" w:rsidRDefault="00247CC5" w:rsidP="006A1B72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 w:rsidRPr="009D2F65">
              <w:rPr>
                <w:rFonts w:cs="Arial"/>
                <w:color w:val="auto"/>
                <w:sz w:val="22"/>
                <w:szCs w:val="22"/>
                <w:lang w:eastAsia="en-US"/>
              </w:rPr>
              <w:t>Small group tuition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A7F3A">
              <w:rPr>
                <w:rFonts w:cs="Arial"/>
                <w:color w:val="auto"/>
                <w:sz w:val="22"/>
                <w:szCs w:val="22"/>
                <w:lang w:eastAsia="en-US"/>
              </w:rPr>
              <w:t>(including use of NTP as appropriate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) to be offered to targeted PP and vulnerable students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C5B4" w14:textId="114FA6F4" w:rsidR="00247CC5" w:rsidRDefault="00247CC5" w:rsidP="006A1B72">
            <w:pPr>
              <w:pStyle w:val="TableRowCentered"/>
              <w:spacing w:line="256" w:lineRule="auto"/>
              <w:jc w:val="left"/>
              <w:rPr>
                <w:rFonts w:cs="Arial"/>
                <w:noProof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>EEF Toolkit</w:t>
            </w:r>
            <w:sdt>
              <w:sdtPr>
                <w:rPr>
                  <w:rFonts w:cs="Arial"/>
                  <w:color w:val="auto"/>
                  <w:sz w:val="22"/>
                  <w:szCs w:val="22"/>
                  <w:lang w:eastAsia="en-US"/>
                </w:rPr>
                <w:id w:val="-1419249199"/>
                <w:citation/>
              </w:sdtPr>
              <w:sdtEndPr/>
              <w:sdtContent>
                <w:r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instrText xml:space="preserve">CITATION Edu21 \l 2057 </w:instrText>
                </w:r>
                <w:r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separate"/>
                </w:r>
                <w:r>
                  <w:rPr>
                    <w:rFonts w:cs="Arial"/>
                    <w:noProof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Pr="00301444">
                  <w:rPr>
                    <w:rFonts w:cs="Arial"/>
                    <w:noProof/>
                    <w:color w:val="auto"/>
                    <w:sz w:val="22"/>
                    <w:szCs w:val="22"/>
                    <w:lang w:eastAsia="en-US"/>
                  </w:rPr>
                  <w:t>(Education Endowment Foundation, 2021)</w:t>
                </w:r>
                <w:r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suggests that small group tuition has +4 months benefit and 1:1 tuition can have a benefit of +5 months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8858" w14:textId="0CB308BA" w:rsidR="00247CC5" w:rsidRPr="6E00B62A" w:rsidRDefault="00247CC5" w:rsidP="006A1B72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>1,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6F6C21" w:rsidRPr="00366418" w14:paraId="2976E118" w14:textId="77777777" w:rsidTr="00247CC5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7BA9" w14:textId="587CC05A" w:rsidR="006F6C21" w:rsidRDefault="006F6C21" w:rsidP="006F6C21">
            <w:pPr>
              <w:pStyle w:val="TableRow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6FA6195D">
              <w:rPr>
                <w:rFonts w:eastAsia="Arial" w:cs="Arial"/>
                <w:color w:val="0D0D0D" w:themeColor="text1" w:themeTint="F2"/>
              </w:rPr>
              <w:t xml:space="preserve">Targeted small group interventions for students slightly below chronological reading age </w:t>
            </w: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D75D" w14:textId="44EC29CA" w:rsidR="006F6C21" w:rsidRDefault="006F6C21" w:rsidP="006F6C21">
            <w:pPr>
              <w:pStyle w:val="TableRowCentered"/>
              <w:spacing w:line="256" w:lineRule="auto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6FA6195D">
              <w:rPr>
                <w:rFonts w:eastAsia="Arial" w:cs="Arial"/>
                <w:color w:val="0D0D0D" w:themeColor="text1" w:themeTint="F2"/>
              </w:rPr>
              <w:t>EEF synthesis of studies suggests a secure evidence base to add an average of 4 months per student.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E3E0" w14:textId="330C1635" w:rsidR="006F6C21" w:rsidRDefault="006F6C21" w:rsidP="006F6C21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6FA6195D">
              <w:rPr>
                <w:rFonts w:eastAsia="Arial" w:cs="Arial"/>
                <w:color w:val="0D0D0D" w:themeColor="text1" w:themeTint="F2"/>
              </w:rPr>
              <w:t>1,3</w:t>
            </w:r>
          </w:p>
        </w:tc>
      </w:tr>
    </w:tbl>
    <w:p w14:paraId="58333CC7" w14:textId="77777777" w:rsidR="00805E5D" w:rsidRPr="00366418" w:rsidRDefault="00805E5D" w:rsidP="00805E5D">
      <w:pPr>
        <w:spacing w:after="0"/>
        <w:rPr>
          <w:rFonts w:ascii="Arial" w:hAnsi="Arial" w:cs="Arial"/>
          <w:b/>
          <w:color w:val="104F75"/>
          <w:sz w:val="28"/>
          <w:szCs w:val="28"/>
        </w:rPr>
      </w:pPr>
    </w:p>
    <w:p w14:paraId="7347A7B4" w14:textId="77777777" w:rsidR="00D1566F" w:rsidRDefault="00D1566F">
      <w:pPr>
        <w:rPr>
          <w:rFonts w:ascii="Arial" w:hAnsi="Arial" w:cs="Arial"/>
          <w:b/>
          <w:color w:val="104F75"/>
          <w:sz w:val="28"/>
          <w:szCs w:val="28"/>
        </w:rPr>
      </w:pPr>
      <w:r>
        <w:rPr>
          <w:rFonts w:ascii="Arial" w:hAnsi="Arial" w:cs="Arial"/>
          <w:b/>
          <w:color w:val="104F75"/>
          <w:sz w:val="28"/>
          <w:szCs w:val="28"/>
        </w:rPr>
        <w:br w:type="page"/>
      </w:r>
    </w:p>
    <w:p w14:paraId="40AF80C0" w14:textId="24FC048F" w:rsidR="00805E5D" w:rsidRPr="00366418" w:rsidRDefault="00805E5D" w:rsidP="00805E5D">
      <w:pPr>
        <w:rPr>
          <w:rFonts w:ascii="Arial" w:hAnsi="Arial" w:cs="Arial"/>
          <w:b/>
          <w:color w:val="104F75"/>
          <w:sz w:val="28"/>
          <w:szCs w:val="28"/>
        </w:rPr>
      </w:pPr>
      <w:r w:rsidRPr="00366418">
        <w:rPr>
          <w:rFonts w:ascii="Arial" w:hAnsi="Arial" w:cs="Arial"/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7EB1327" w14:textId="009A956B" w:rsidR="00805E5D" w:rsidRPr="00366418" w:rsidRDefault="00805E5D" w:rsidP="00805E5D">
      <w:pPr>
        <w:spacing w:before="240" w:after="120"/>
        <w:rPr>
          <w:rFonts w:ascii="Arial" w:hAnsi="Arial" w:cs="Arial"/>
        </w:rPr>
      </w:pPr>
      <w:r w:rsidRPr="00366418">
        <w:rPr>
          <w:rFonts w:ascii="Arial" w:hAnsi="Arial" w:cs="Arial"/>
        </w:rPr>
        <w:t>Budgeted cost: £</w:t>
      </w:r>
      <w:r w:rsidR="00E02FB5">
        <w:rPr>
          <w:rFonts w:ascii="Arial" w:hAnsi="Arial" w:cs="Arial"/>
        </w:rPr>
        <w:t>88</w:t>
      </w:r>
      <w:r w:rsidR="00FD2ECB">
        <w:rPr>
          <w:rFonts w:ascii="Arial" w:hAnsi="Arial" w:cs="Arial"/>
        </w:rPr>
        <w:t>,</w:t>
      </w:r>
      <w:r w:rsidR="00B072BA">
        <w:rPr>
          <w:rFonts w:ascii="Arial" w:hAnsi="Arial" w:cs="Arial"/>
        </w:rPr>
        <w:t>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3856"/>
        <w:gridCol w:w="2444"/>
      </w:tblGrid>
      <w:tr w:rsidR="00805E5D" w:rsidRPr="00366418" w14:paraId="6B13411B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8B00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Activity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2B95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Evidence that supports this approach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CFE4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Challenge number(s) addressed</w:t>
            </w:r>
          </w:p>
        </w:tc>
      </w:tr>
      <w:tr w:rsidR="007D0A1C" w:rsidRPr="00366418" w14:paraId="6CFCBD79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B3FE" w14:textId="6829E072" w:rsidR="007D0A1C" w:rsidRPr="00BC634B" w:rsidRDefault="007D0A1C" w:rsidP="007D0A1C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Provide high quality pastoral care</w:t>
            </w:r>
            <w:r w:rsidR="00382579">
              <w:rPr>
                <w:rFonts w:cs="Arial"/>
                <w:sz w:val="22"/>
                <w:szCs w:val="22"/>
                <w:lang w:eastAsia="en-US"/>
              </w:rPr>
              <w:t xml:space="preserve"> by funding </w:t>
            </w:r>
            <w:r w:rsidR="000D184B">
              <w:rPr>
                <w:rFonts w:cs="Arial"/>
                <w:sz w:val="22"/>
                <w:szCs w:val="22"/>
                <w:lang w:eastAsia="en-US"/>
              </w:rPr>
              <w:t>Past</w:t>
            </w:r>
            <w:r w:rsidR="00463AA6">
              <w:rPr>
                <w:rFonts w:cs="Arial"/>
                <w:sz w:val="22"/>
                <w:szCs w:val="22"/>
                <w:lang w:eastAsia="en-US"/>
              </w:rPr>
              <w:t>oral</w:t>
            </w:r>
            <w:r w:rsidR="00EB45D2">
              <w:rPr>
                <w:rFonts w:cs="Arial"/>
                <w:sz w:val="22"/>
                <w:szCs w:val="22"/>
                <w:lang w:eastAsia="en-US"/>
              </w:rPr>
              <w:t xml:space="preserve"> Managers</w:t>
            </w:r>
            <w:r w:rsidR="008D4EB8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EB45D2">
              <w:rPr>
                <w:rFonts w:cs="Arial"/>
                <w:sz w:val="22"/>
                <w:szCs w:val="22"/>
                <w:lang w:eastAsia="en-US"/>
              </w:rPr>
              <w:t xml:space="preserve">to provide </w:t>
            </w:r>
            <w:r w:rsidR="00380FE6">
              <w:rPr>
                <w:rFonts w:cs="Arial"/>
                <w:sz w:val="22"/>
                <w:szCs w:val="22"/>
                <w:lang w:eastAsia="en-US"/>
              </w:rPr>
              <w:t xml:space="preserve">support </w:t>
            </w:r>
            <w:r>
              <w:rPr>
                <w:rFonts w:cs="Arial"/>
                <w:sz w:val="22"/>
                <w:szCs w:val="22"/>
                <w:lang w:eastAsia="en-US"/>
              </w:rPr>
              <w:t>including m</w:t>
            </w:r>
            <w:r w:rsidRPr="00BC634B">
              <w:rPr>
                <w:rFonts w:cs="Arial"/>
                <w:sz w:val="22"/>
                <w:szCs w:val="22"/>
                <w:lang w:eastAsia="en-US"/>
              </w:rPr>
              <w:t>entoring and support of vulnerable students</w:t>
            </w:r>
            <w:r w:rsidR="00380FE6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4A2C" w14:textId="1A83E099" w:rsidR="007D0A1C" w:rsidRDefault="007D0A1C" w:rsidP="007D0A1C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EEF Toolkit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826205624"/>
                <w:citation/>
              </w:sdtPr>
              <w:sdtEndPr/>
              <w:sdtContent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="004E3C7D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Edu21 \n  \t  \l 2057 </w:instrTex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(2021)</w: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reports that mentoring has a +2 month</w:t>
            </w: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="00BA11D6">
              <w:rPr>
                <w:rFonts w:cs="Arial"/>
                <w:sz w:val="22"/>
                <w:szCs w:val="22"/>
                <w:lang w:eastAsia="en-US"/>
              </w:rPr>
              <w:t>’</w:t>
            </w: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benefit to students</w:t>
            </w:r>
          </w:p>
          <w:p w14:paraId="65DDBB95" w14:textId="77777777" w:rsidR="00952F01" w:rsidRDefault="00952F01" w:rsidP="007D0A1C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  <w:p w14:paraId="2A29F815" w14:textId="6AE935E2" w:rsidR="00952F01" w:rsidRPr="00BC634B" w:rsidRDefault="00952F01" w:rsidP="007D0A1C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0B2E" w14:textId="464D9865" w:rsidR="007D0A1C" w:rsidRDefault="007D0A1C" w:rsidP="007D0A1C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6C0AA1">
              <w:rPr>
                <w:rFonts w:cs="Arial"/>
                <w:color w:val="auto"/>
                <w:sz w:val="22"/>
                <w:szCs w:val="22"/>
                <w:lang w:eastAsia="en-US"/>
              </w:rPr>
              <w:t>1,</w:t>
            </w:r>
            <w:r w:rsidR="00983A0B">
              <w:rPr>
                <w:rFonts w:cs="Arial"/>
                <w:color w:val="auto"/>
                <w:sz w:val="22"/>
                <w:szCs w:val="22"/>
                <w:lang w:eastAsia="en-US"/>
              </w:rPr>
              <w:t>2,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10604D" w:rsidRPr="00366418" w14:paraId="7210731F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6916" w14:textId="4B9940CD" w:rsidR="0010604D" w:rsidRDefault="0010604D" w:rsidP="007D0A1C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Provide high quality behavioural management support by funding Behaviour Managers</w:t>
            </w:r>
            <w:r w:rsidR="00705E92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E03" w14:textId="1473276A" w:rsidR="0010604D" w:rsidRPr="00BC634B" w:rsidRDefault="0010604D" w:rsidP="007D0A1C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Effect sizes reported by Hattie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910624102"/>
                <w:citation/>
              </w:sdtPr>
              <w:sdtEndPr/>
              <w:sdtContent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show that behavioural intervention programmes have an effect size of 0.62 and specific interventions linked to needs has an effect size of 0.77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DF1" w14:textId="0159E098" w:rsidR="0010604D" w:rsidRPr="006C0AA1" w:rsidRDefault="00983A0B" w:rsidP="007D0A1C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1,4</w:t>
            </w:r>
          </w:p>
        </w:tc>
      </w:tr>
      <w:tr w:rsidR="00215436" w:rsidRPr="00366418" w14:paraId="09E91CD4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B8EF" w14:textId="77777777" w:rsidR="00215436" w:rsidRPr="00BC634B" w:rsidRDefault="00215436" w:rsidP="00215436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Expand the alternative provision (AP) on site and the staff who deliver this by:</w:t>
            </w:r>
          </w:p>
          <w:p w14:paraId="24199CF7" w14:textId="77777777" w:rsidR="00215436" w:rsidRPr="00BC634B" w:rsidRDefault="00215436" w:rsidP="00215436">
            <w:pPr>
              <w:pStyle w:val="TableRowCentered"/>
              <w:numPr>
                <w:ilvl w:val="0"/>
                <w:numId w:val="13"/>
              </w:numPr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Increasing AP through using The Bridge, GCC and BTS.</w:t>
            </w:r>
          </w:p>
          <w:p w14:paraId="05A7780A" w14:textId="77777777" w:rsidR="00215436" w:rsidRPr="00BC634B" w:rsidRDefault="00215436" w:rsidP="00215436">
            <w:pPr>
              <w:pStyle w:val="TableRowCentered"/>
              <w:numPr>
                <w:ilvl w:val="0"/>
                <w:numId w:val="13"/>
              </w:numPr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More variety with AP using reduced TT to cater for more pupils </w:t>
            </w:r>
          </w:p>
          <w:p w14:paraId="04B4D5FA" w14:textId="77777777" w:rsidR="00215436" w:rsidRPr="00BC634B" w:rsidRDefault="00215436" w:rsidP="00215436">
            <w:pPr>
              <w:pStyle w:val="TableRowCentered"/>
              <w:numPr>
                <w:ilvl w:val="0"/>
                <w:numId w:val="13"/>
              </w:numPr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AP staff to provide INSET to class teachers for individual pupils they work with. </w:t>
            </w:r>
          </w:p>
          <w:p w14:paraId="28819018" w14:textId="77777777" w:rsidR="00215436" w:rsidRPr="00BC634B" w:rsidRDefault="00215436" w:rsidP="00215436">
            <w:pPr>
              <w:pStyle w:val="TableRowCentered"/>
              <w:numPr>
                <w:ilvl w:val="0"/>
                <w:numId w:val="13"/>
              </w:numPr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Bespoke curriculum package established for learners at risk of PEX. </w:t>
            </w:r>
          </w:p>
          <w:p w14:paraId="27464FC1" w14:textId="0D81AC02" w:rsidR="00215436" w:rsidRPr="00BC634B" w:rsidRDefault="00215436" w:rsidP="0060655C">
            <w:pPr>
              <w:pStyle w:val="TableRow"/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External trips to pupils who are at risk of PEX.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808C" w14:textId="1418CFC9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Effect sizes reported by Hattie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777404284"/>
                <w:citation/>
              </w:sdtPr>
              <w:sdtEndPr/>
              <w:sdtContent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show that behavioural intervention programmes have an effect size of 0.62 and specific interventions linked to needs has an effect size of 0.77. </w:t>
            </w:r>
          </w:p>
          <w:p w14:paraId="4F6E75F4" w14:textId="77777777" w:rsidR="00215436" w:rsidRPr="00BC634B" w:rsidRDefault="00215436" w:rsidP="00215436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FF7C" w14:textId="08406111" w:rsidR="00215436" w:rsidRDefault="00215436" w:rsidP="00215436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6C0AA1">
              <w:rPr>
                <w:rFonts w:cs="Arial"/>
                <w:color w:val="auto"/>
                <w:sz w:val="22"/>
                <w:szCs w:val="22"/>
                <w:lang w:eastAsia="en-US"/>
              </w:rPr>
              <w:t>1,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5B58EA" w:rsidRPr="00366418" w14:paraId="19ED3874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C35C" w14:textId="77777777" w:rsidR="005B58EA" w:rsidRDefault="005B58EA" w:rsidP="005B58EA">
            <w:pPr>
              <w:pStyle w:val="TableRow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D702E8E">
              <w:rPr>
                <w:sz w:val="22"/>
                <w:szCs w:val="22"/>
                <w:lang w:eastAsia="en-US"/>
              </w:rPr>
              <w:lastRenderedPageBreak/>
              <w:t>Promote positive mental health and wellbeing of students and provide clear routes for additional support if required.</w:t>
            </w:r>
          </w:p>
          <w:p w14:paraId="57D77336" w14:textId="28689C81" w:rsidR="005B58EA" w:rsidRPr="00BC634B" w:rsidRDefault="005B58EA" w:rsidP="005B58EA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 w:rsidRPr="0D702E8E">
              <w:rPr>
                <w:sz w:val="22"/>
                <w:szCs w:val="22"/>
                <w:lang w:eastAsia="en-US"/>
              </w:rPr>
              <w:t>Provide opportunities for staff training to support this.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D2E9" w14:textId="77777777" w:rsidR="005B58EA" w:rsidRDefault="005B58EA" w:rsidP="005B58EA">
            <w:pPr>
              <w:pStyle w:val="TableRowCentered"/>
              <w:spacing w:line="256" w:lineRule="auto"/>
              <w:jc w:val="left"/>
              <w:rPr>
                <w:rFonts w:eastAsia="Arial" w:cs="Arial"/>
                <w:sz w:val="22"/>
                <w:szCs w:val="22"/>
              </w:rPr>
            </w:pPr>
            <w:r w:rsidRPr="0D702E8E">
              <w:rPr>
                <w:rFonts w:eastAsia="Arial" w:cs="Arial"/>
                <w:sz w:val="22"/>
                <w:szCs w:val="22"/>
                <w:lang w:eastAsia="en-US"/>
              </w:rPr>
              <w:t xml:space="preserve">See for example  </w:t>
            </w:r>
            <w:hyperlink r:id="rId6">
              <w:r w:rsidRPr="0D702E8E">
                <w:rPr>
                  <w:rStyle w:val="Hyperlink"/>
                  <w:rFonts w:eastAsia="Arial" w:cs="Arial"/>
                  <w:sz w:val="22"/>
                  <w:szCs w:val="22"/>
                </w:rPr>
                <w:t>Teachers: the forgotten health workforce - Chloe Lowry, Rosie Leonard-Kane, Ben Gibbs, Lisa-Maria Muller, Alison Peacock, Anant Jani, 2022 (sagepub.com)</w:t>
              </w:r>
            </w:hyperlink>
          </w:p>
          <w:p w14:paraId="7F6BB11C" w14:textId="14D00A84" w:rsidR="005B58EA" w:rsidRPr="00BC634B" w:rsidRDefault="009343FA" w:rsidP="005B58EA">
            <w:pPr>
              <w:pStyle w:val="TableRowCentered"/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hyperlink r:id="rId7">
              <w:r w:rsidR="005B58EA" w:rsidRPr="0D702E8E">
                <w:rPr>
                  <w:rStyle w:val="Hyperlink"/>
                  <w:rFonts w:eastAsia="Arial" w:cs="Arial"/>
                  <w:sz w:val="22"/>
                  <w:szCs w:val="22"/>
                </w:rPr>
                <w:t>(PDF) Beyond Life Satisfaction: Wellbeing Correlates of Adolescents’ Academic Attainment (researchgate.net)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7ED9" w14:textId="2C37F942" w:rsidR="005B58EA" w:rsidRPr="006C0AA1" w:rsidRDefault="005B58EA" w:rsidP="005B58EA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215436" w:rsidRPr="00366418" w14:paraId="3B6911E5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D93E" w14:textId="2EA55006" w:rsidR="00215436" w:rsidRPr="00BC634B" w:rsidRDefault="00D93071" w:rsidP="00215436">
            <w:pPr>
              <w:pStyle w:val="TableRow"/>
              <w:spacing w:line="256" w:lineRule="auto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0470DC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rovide funding towards </w:t>
            </w:r>
            <w:r w:rsidR="0062458D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Attendance manager</w:t>
            </w:r>
            <w:r w:rsidR="00B03C08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and </w:t>
            </w:r>
            <w:r w:rsidR="00F6183C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Associate members of SLT</w:t>
            </w:r>
            <w:r w:rsidR="0062458D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to allow</w:t>
            </w:r>
            <w:r w:rsidR="000470DC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458D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t</w:t>
            </w:r>
            <w:r w:rsidR="00215436"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argeted attendance activities, including:</w:t>
            </w:r>
          </w:p>
          <w:p w14:paraId="3D670880" w14:textId="6EC8CF3A" w:rsidR="00215436" w:rsidRPr="00BC634B" w:rsidRDefault="0062458D" w:rsidP="00215436">
            <w:pPr>
              <w:pStyle w:val="TableRow"/>
              <w:numPr>
                <w:ilvl w:val="0"/>
                <w:numId w:val="14"/>
              </w:numPr>
              <w:spacing w:line="256" w:lineRule="auto"/>
              <w:ind w:left="450" w:hanging="283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Implement new</w:t>
            </w:r>
            <w:r w:rsidR="00CF7545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attendance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F7545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policy to more effectively reintegrate students with poor attendance </w:t>
            </w:r>
          </w:p>
          <w:p w14:paraId="34BDDC56" w14:textId="77777777" w:rsidR="00215436" w:rsidRPr="00BC634B" w:rsidRDefault="00215436" w:rsidP="00215436">
            <w:pPr>
              <w:pStyle w:val="TableRow"/>
              <w:numPr>
                <w:ilvl w:val="0"/>
                <w:numId w:val="14"/>
              </w:numPr>
              <w:spacing w:line="256" w:lineRule="auto"/>
              <w:ind w:left="450" w:hanging="283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Incorporate attendance into transition planning</w:t>
            </w:r>
          </w:p>
          <w:p w14:paraId="758E8F9C" w14:textId="77777777" w:rsidR="0019509A" w:rsidRDefault="00215436" w:rsidP="0019509A">
            <w:pPr>
              <w:pStyle w:val="TableRow"/>
              <w:numPr>
                <w:ilvl w:val="0"/>
                <w:numId w:val="14"/>
              </w:numPr>
              <w:spacing w:line="256" w:lineRule="auto"/>
              <w:ind w:left="450" w:hanging="283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Work with PP parents and students to identify specific barriers to attendance</w:t>
            </w:r>
          </w:p>
          <w:p w14:paraId="4F03B041" w14:textId="7895C62B" w:rsidR="00215436" w:rsidRPr="0019509A" w:rsidRDefault="00D93071" w:rsidP="0019509A">
            <w:pPr>
              <w:pStyle w:val="TableRow"/>
              <w:numPr>
                <w:ilvl w:val="0"/>
                <w:numId w:val="14"/>
              </w:numPr>
              <w:spacing w:line="256" w:lineRule="auto"/>
              <w:ind w:left="450" w:hanging="283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Provide t</w:t>
            </w:r>
            <w:r w:rsidR="00215436" w:rsidRPr="0019509A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arget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ed bespoke </w:t>
            </w:r>
            <w:r w:rsidR="00215436" w:rsidRPr="0019509A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support based on specific barriers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3F4F" w14:textId="7740557C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Research presented by organisations such as Welsh Assembly Government </w:t>
            </w:r>
            <w:sdt>
              <w:sdtPr>
                <w:rPr>
                  <w:rFonts w:cs="Arial"/>
                  <w:i/>
                  <w:iCs/>
                  <w:color w:val="000000" w:themeColor="text1"/>
                  <w:sz w:val="22"/>
                  <w:szCs w:val="22"/>
                  <w:lang w:eastAsia="en-US"/>
                </w:rPr>
                <w:id w:val="324250707"/>
                <w:citation/>
              </w:sdtPr>
              <w:sdtEndPr/>
              <w:sdtContent>
                <w:r w:rsidRPr="00BC634B">
                  <w:rPr>
                    <w:rFonts w:cs="Arial"/>
                    <w:i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i/>
                    <w:iCs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You11 \n  \t  \l 2057 </w:instrText>
                </w:r>
                <w:r w:rsidRPr="00BC634B">
                  <w:rPr>
                    <w:rFonts w:cs="Arial"/>
                    <w:i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(2011)</w:t>
                </w:r>
                <w:r w:rsidRPr="00BC634B">
                  <w:rPr>
                    <w:rFonts w:cs="Arial"/>
                    <w:i/>
                    <w:iCs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&amp; </w:t>
            </w: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Durrington Research School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409615652"/>
                <w:citation/>
              </w:sdtPr>
              <w:sdtEndPr/>
              <w:sdtContent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Dur18 \n  \t  \l 2057 </w:instrTex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 xml:space="preserve"> </w:t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(2018)</w:t>
                </w:r>
                <w:r w:rsidRPr="00BC634B"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suggest that the identified activities all have a significant impact on attendance outcomes for PP student</w:t>
            </w:r>
          </w:p>
          <w:p w14:paraId="5B8D9324" w14:textId="77777777" w:rsidR="00215436" w:rsidRPr="00BC634B" w:rsidRDefault="00215436" w:rsidP="00215436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AAA3" w14:textId="0204DF39" w:rsidR="00215436" w:rsidRDefault="00215436" w:rsidP="00215436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1, 2</w:t>
            </w:r>
          </w:p>
        </w:tc>
      </w:tr>
      <w:tr w:rsidR="00AD2056" w:rsidRPr="00366418" w14:paraId="014F5677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4777" w14:textId="4DFE51AF" w:rsidR="00AD2056" w:rsidRPr="00BC634B" w:rsidRDefault="00E93CC0" w:rsidP="00654F85">
            <w:pPr>
              <w:pStyle w:val="TableRow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Work with partner</w:t>
            </w:r>
            <w:r w:rsidR="00ED3CBF">
              <w:rPr>
                <w:rFonts w:cs="Arial"/>
                <w:sz w:val="22"/>
                <w:szCs w:val="22"/>
                <w:lang w:eastAsia="en-US"/>
              </w:rPr>
              <w:t>s</w:t>
            </w:r>
            <w:r w:rsidR="00ED5E41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ED3CBF">
              <w:rPr>
                <w:rFonts w:cs="Arial"/>
                <w:sz w:val="22"/>
                <w:szCs w:val="22"/>
                <w:lang w:eastAsia="en-US"/>
              </w:rPr>
              <w:t>(</w:t>
            </w: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Bicester Green </w:t>
            </w:r>
            <w:r w:rsidR="00FB1F6A" w:rsidRPr="00BC634B">
              <w:rPr>
                <w:rFonts w:cs="Arial"/>
                <w:sz w:val="22"/>
                <w:szCs w:val="22"/>
                <w:lang w:eastAsia="en-US"/>
              </w:rPr>
              <w:t>etc</w:t>
            </w: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) to provide laptops and ICT access for all students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9AC2" w14:textId="745831D0" w:rsidR="00AD2056" w:rsidRPr="00BC634B" w:rsidRDefault="00391650" w:rsidP="00654F85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Wider literature </w:t>
            </w:r>
            <w:r w:rsidR="00215436" w:rsidRPr="00BC634B">
              <w:rPr>
                <w:rFonts w:cs="Arial"/>
                <w:sz w:val="22"/>
                <w:szCs w:val="22"/>
                <w:lang w:eastAsia="en-US"/>
              </w:rPr>
              <w:t xml:space="preserve">e.g. Colman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340702669"/>
                <w:citation/>
              </w:sdtPr>
              <w:sdtEndPr/>
              <w:sdtContent>
                <w:r w:rsidR="00215436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="00215436"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Col21 \n  \t  \l 2057 </w:instrText>
                </w:r>
                <w:r w:rsidR="00215436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(2021)</w:t>
                </w:r>
                <w:r w:rsidR="00215436"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="00DF1775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323D20" w:rsidRPr="00BC634B">
              <w:rPr>
                <w:rFonts w:cs="Arial"/>
                <w:sz w:val="22"/>
                <w:szCs w:val="22"/>
                <w:lang w:eastAsia="en-US"/>
              </w:rPr>
              <w:t xml:space="preserve">shows that PP students significantly affected by digital divide, especially during </w:t>
            </w:r>
            <w:r w:rsidR="00E666EC" w:rsidRPr="00BC634B">
              <w:rPr>
                <w:rFonts w:cs="Arial"/>
                <w:sz w:val="22"/>
                <w:szCs w:val="22"/>
                <w:lang w:eastAsia="en-US"/>
              </w:rPr>
              <w:t>pandemic.</w:t>
            </w:r>
          </w:p>
          <w:p w14:paraId="34FE9B57" w14:textId="75EF119D" w:rsidR="00E666EC" w:rsidRPr="00BC634B" w:rsidRDefault="00E666EC" w:rsidP="00654F85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1CCB" w14:textId="3B5B9ABA" w:rsidR="00AD2056" w:rsidRPr="00BC634B" w:rsidRDefault="008B191F" w:rsidP="00654F85">
            <w:pPr>
              <w:pStyle w:val="TableRowCentered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</w:t>
            </w:r>
            <w:r w:rsidR="00215436">
              <w:rPr>
                <w:rFonts w:cs="Arial"/>
                <w:sz w:val="22"/>
                <w:szCs w:val="22"/>
                <w:lang w:eastAsia="en-US"/>
              </w:rPr>
              <w:t>,6</w:t>
            </w:r>
          </w:p>
        </w:tc>
      </w:tr>
      <w:tr w:rsidR="008E0E03" w:rsidRPr="00366418" w14:paraId="3467822B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0728" w14:textId="787CDE5D" w:rsidR="008E0E03" w:rsidRPr="0041198A" w:rsidRDefault="000727A8" w:rsidP="0041198A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Funding for behaviour managers to provide</w:t>
            </w:r>
            <w:r w:rsidR="0041198A" w:rsidRPr="00BC63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9303D">
              <w:rPr>
                <w:rFonts w:cs="Arial"/>
                <w:sz w:val="22"/>
                <w:szCs w:val="22"/>
                <w:lang w:eastAsia="en-US"/>
              </w:rPr>
              <w:t>a range of support and sanctions to reduce the risk of PEX and FTE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7A4F" w14:textId="41E4E549" w:rsidR="0041198A" w:rsidRPr="00BC634B" w:rsidRDefault="0041198A" w:rsidP="0041198A">
            <w:pPr>
              <w:pStyle w:val="TableRowCentered"/>
              <w:spacing w:line="256" w:lineRule="auto"/>
              <w:jc w:val="left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Effect sizes reported by Hattie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264194848"/>
                <w:citation/>
              </w:sdtPr>
              <w:sdtEndPr/>
              <w:sdtContent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rFonts w:cs="Arial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rFonts w:cs="Arial"/>
                <w:sz w:val="22"/>
                <w:szCs w:val="22"/>
                <w:lang w:eastAsia="en-US"/>
              </w:rPr>
              <w:t xml:space="preserve"> show that reducing disruptive behaviour has an effect size of +0.32 and is likely to have a positive outcome on student outcomes.</w:t>
            </w:r>
          </w:p>
          <w:p w14:paraId="69C3810A" w14:textId="3F5C1C71" w:rsidR="008E0E03" w:rsidRPr="00BC634B" w:rsidRDefault="008E0E03" w:rsidP="00C94F54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51F9" w14:textId="23E1FAAC" w:rsidR="008E0E03" w:rsidRPr="00BC634B" w:rsidRDefault="0041198A" w:rsidP="00654F85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6C0AA1">
              <w:rPr>
                <w:rFonts w:cs="Arial"/>
                <w:color w:val="auto"/>
                <w:sz w:val="22"/>
                <w:szCs w:val="22"/>
                <w:lang w:eastAsia="en-US"/>
              </w:rPr>
              <w:t>1,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714E9D" w:rsidRPr="00366418" w14:paraId="1212712E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E284" w14:textId="51DDEF30" w:rsidR="005E3746" w:rsidRPr="00BC634B" w:rsidRDefault="00215436" w:rsidP="001858D2">
            <w:pPr>
              <w:pStyle w:val="TableRow"/>
              <w:spacing w:line="256" w:lineRule="auto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iCs/>
                <w:color w:val="auto"/>
                <w:sz w:val="22"/>
                <w:szCs w:val="22"/>
                <w:lang w:eastAsia="en-US"/>
              </w:rPr>
              <w:lastRenderedPageBreak/>
              <w:t xml:space="preserve">Increase </w:t>
            </w:r>
            <w:r w:rsidR="00AA7175"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>Parents engagement</w:t>
            </w:r>
            <w:r w:rsidRPr="00BC634B">
              <w:rPr>
                <w:rFonts w:cs="Arial"/>
                <w:iCs/>
                <w:color w:val="auto"/>
                <w:sz w:val="22"/>
                <w:szCs w:val="22"/>
                <w:lang w:eastAsia="en-US"/>
              </w:rPr>
              <w:t xml:space="preserve"> by:</w:t>
            </w:r>
          </w:p>
          <w:p w14:paraId="5BA0081C" w14:textId="7D27FFCC" w:rsidR="0079303D" w:rsidRDefault="002300B0" w:rsidP="00215436">
            <w:pPr>
              <w:pStyle w:val="TableRow"/>
              <w:numPr>
                <w:ilvl w:val="0"/>
                <w:numId w:val="18"/>
              </w:numPr>
              <w:spacing w:line="256" w:lineRule="auto"/>
              <w:ind w:left="450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Appointing</w:t>
            </w:r>
            <w:r w:rsidR="0079303D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Associate Member of SLT to oversee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improved</w:t>
            </w:r>
            <w:r w:rsidR="0079303D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parental engagement </w:t>
            </w:r>
          </w:p>
          <w:p w14:paraId="1A119176" w14:textId="696B7CCF" w:rsidR="005E3746" w:rsidRPr="00BC634B" w:rsidRDefault="00CB4E1D" w:rsidP="00215436">
            <w:pPr>
              <w:pStyle w:val="TableRow"/>
              <w:numPr>
                <w:ilvl w:val="0"/>
                <w:numId w:val="18"/>
              </w:numPr>
              <w:spacing w:line="256" w:lineRule="auto"/>
              <w:ind w:left="450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Increasing the number of information evenings</w:t>
            </w:r>
          </w:p>
          <w:p w14:paraId="4F08399C" w14:textId="29C2AC4B" w:rsidR="005E3746" w:rsidRPr="00BC634B" w:rsidRDefault="0069262C" w:rsidP="00215436">
            <w:pPr>
              <w:pStyle w:val="TableRow"/>
              <w:numPr>
                <w:ilvl w:val="0"/>
                <w:numId w:val="18"/>
              </w:numPr>
              <w:spacing w:line="256" w:lineRule="auto"/>
              <w:ind w:left="450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Providing a range of bespoke support as required (e.g. Parent support group)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E64C" w14:textId="00BB0C3C" w:rsidR="00714E9D" w:rsidRPr="00BC634B" w:rsidRDefault="00DE5322" w:rsidP="00DE5322">
            <w:pPr>
              <w:pStyle w:val="TableRowCentered"/>
              <w:spacing w:line="256" w:lineRule="auto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EEF </w:t>
            </w:r>
            <w:r w:rsidR="00215436"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>Toolkit</w:t>
            </w: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22"/>
                  <w:szCs w:val="22"/>
                  <w:lang w:eastAsia="en-US"/>
                </w:rPr>
                <w:id w:val="1880736479"/>
                <w:citation/>
              </w:sdtPr>
              <w:sdtEndPr/>
              <w:sdtContent>
                <w:r w:rsidR="00215436"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begin"/>
                </w:r>
                <w:r w:rsidR="004E3C7D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instrText xml:space="preserve">CITATION Edu21 \n  \t  \l 2057 </w:instrText>
                </w:r>
                <w:r w:rsidR="00215436"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auto"/>
                    <w:sz w:val="22"/>
                    <w:szCs w:val="22"/>
                    <w:lang w:eastAsia="en-US"/>
                  </w:rPr>
                  <w:t>(2021)</w:t>
                </w:r>
                <w:r w:rsidR="00215436" w:rsidRPr="00BC634B">
                  <w:rPr>
                    <w:rFonts w:cs="Arial"/>
                    <w:color w:val="auto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="00215436"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reports that</w:t>
            </w: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that effective parental engagement can have +2 months benefit to student progress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62A" w14:textId="68BB6BC1" w:rsidR="00714E9D" w:rsidRPr="006C0AA1" w:rsidRDefault="001144BB" w:rsidP="00654F85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5,1</w:t>
            </w:r>
          </w:p>
        </w:tc>
      </w:tr>
      <w:tr w:rsidR="00215436" w:rsidRPr="00366418" w14:paraId="70B64D12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E2F" w14:textId="3B422F85" w:rsidR="00215436" w:rsidRPr="00BC634B" w:rsidRDefault="00522C56" w:rsidP="00B63098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Provide</w:t>
            </w:r>
            <w:r w:rsidR="00FB58D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CD53A8">
              <w:rPr>
                <w:rFonts w:cs="Arial"/>
                <w:sz w:val="22"/>
                <w:szCs w:val="22"/>
                <w:lang w:eastAsia="en-US"/>
              </w:rPr>
              <w:t>non-contact</w:t>
            </w:r>
            <w:r w:rsidR="00FB58D7">
              <w:rPr>
                <w:rFonts w:cs="Arial"/>
                <w:sz w:val="22"/>
                <w:szCs w:val="22"/>
                <w:lang w:eastAsia="en-US"/>
              </w:rPr>
              <w:t xml:space="preserve"> for PP</w:t>
            </w:r>
            <w:r w:rsidR="00CD53A8">
              <w:rPr>
                <w:rFonts w:cs="Arial"/>
                <w:sz w:val="22"/>
                <w:szCs w:val="22"/>
                <w:lang w:eastAsia="en-US"/>
              </w:rPr>
              <w:t xml:space="preserve"> services</w:t>
            </w:r>
            <w:r w:rsidR="00FB58D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B63098">
              <w:rPr>
                <w:rFonts w:cs="Arial"/>
                <w:sz w:val="22"/>
                <w:szCs w:val="22"/>
                <w:lang w:eastAsia="en-US"/>
              </w:rPr>
              <w:t>office</w:t>
            </w:r>
            <w:r w:rsidR="0072107F">
              <w:rPr>
                <w:rFonts w:cs="Arial"/>
                <w:sz w:val="22"/>
                <w:szCs w:val="22"/>
                <w:lang w:eastAsia="en-US"/>
              </w:rPr>
              <w:t>r</w:t>
            </w:r>
            <w:r w:rsidR="00B63098">
              <w:rPr>
                <w:rFonts w:cs="Arial"/>
                <w:sz w:val="22"/>
                <w:szCs w:val="22"/>
                <w:lang w:eastAsia="en-US"/>
              </w:rPr>
              <w:t xml:space="preserve"> to provide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EC2EFE">
              <w:rPr>
                <w:rFonts w:cs="Arial"/>
                <w:sz w:val="22"/>
                <w:szCs w:val="22"/>
                <w:lang w:eastAsia="en-US"/>
              </w:rPr>
              <w:t>additional bespoke pastoral care for PP service students</w:t>
            </w:r>
            <w:r w:rsidR="00B63098">
              <w:rPr>
                <w:rFonts w:cs="Arial"/>
                <w:sz w:val="22"/>
                <w:szCs w:val="22"/>
                <w:lang w:eastAsia="en-US"/>
              </w:rPr>
              <w:t xml:space="preserve"> e.g. lunchtime </w:t>
            </w:r>
            <w:r w:rsidR="00FD5331">
              <w:rPr>
                <w:rFonts w:cs="Arial"/>
                <w:sz w:val="22"/>
                <w:szCs w:val="22"/>
                <w:lang w:eastAsia="en-US"/>
              </w:rPr>
              <w:t>drop-in</w:t>
            </w:r>
            <w:r w:rsidR="00B63098">
              <w:rPr>
                <w:rFonts w:cs="Arial"/>
                <w:sz w:val="22"/>
                <w:szCs w:val="22"/>
                <w:lang w:eastAsia="en-US"/>
              </w:rPr>
              <w:t xml:space="preserve"> sessions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458D" w14:textId="7525C499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noProof/>
                <w:sz w:val="22"/>
                <w:szCs w:val="22"/>
              </w:rPr>
              <w:t xml:space="preserve">Research by the Armies families Federation </w:t>
            </w:r>
            <w:sdt>
              <w:sdtPr>
                <w:rPr>
                  <w:rFonts w:cs="Arial"/>
                  <w:noProof/>
                  <w:sz w:val="22"/>
                  <w:szCs w:val="22"/>
                </w:rPr>
                <w:id w:val="-74822201"/>
                <w:citation/>
              </w:sdtPr>
              <w:sdtEndPr/>
              <w:sdtContent>
                <w:r w:rsidRPr="00BC634B">
                  <w:rPr>
                    <w:rFonts w:cs="Arial"/>
                    <w:noProof/>
                    <w:sz w:val="22"/>
                    <w:szCs w:val="22"/>
                  </w:rPr>
                  <w:fldChar w:fldCharType="begin"/>
                </w:r>
                <w:r w:rsidR="004028D7">
                  <w:rPr>
                    <w:rFonts w:cs="Arial"/>
                    <w:noProof/>
                    <w:sz w:val="22"/>
                    <w:szCs w:val="22"/>
                  </w:rPr>
                  <w:instrText xml:space="preserve">CITATION Nor14 \l 2057 </w:instrText>
                </w:r>
                <w:r w:rsidRPr="00BC634B">
                  <w:rPr>
                    <w:rFonts w:cs="Arial"/>
                    <w:noProof/>
                    <w:sz w:val="22"/>
                    <w:szCs w:val="22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sz w:val="22"/>
                    <w:szCs w:val="22"/>
                  </w:rPr>
                  <w:t>(Noret, Mayor, Al-Afaleq, lingard, &amp; Mair, 2014)</w:t>
                </w:r>
                <w:r w:rsidRPr="00BC634B">
                  <w:rPr>
                    <w:rFonts w:cs="Arial"/>
                    <w:noProof/>
                    <w:sz w:val="22"/>
                    <w:szCs w:val="22"/>
                  </w:rPr>
                  <w:fldChar w:fldCharType="end"/>
                </w:r>
              </w:sdtContent>
            </w:sdt>
            <w:r w:rsidRPr="00BC634B">
              <w:rPr>
                <w:rFonts w:cs="Arial"/>
                <w:noProof/>
                <w:sz w:val="22"/>
                <w:szCs w:val="22"/>
              </w:rPr>
              <w:t xml:space="preserve">  highlights the need to “Increase the number of activities to support children and young people’s integration into schools”.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2250" w14:textId="49A21B60" w:rsidR="00215436" w:rsidRPr="00BC634B" w:rsidRDefault="00215436" w:rsidP="00215436">
            <w:pPr>
              <w:pStyle w:val="TableRowCentered"/>
              <w:jc w:val="left"/>
              <w:rPr>
                <w:rFonts w:cs="Arial"/>
                <w:color w:val="538135" w:themeColor="accent6" w:themeShade="BF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215436" w:rsidRPr="00366418" w14:paraId="13AE2A7E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36F7" w14:textId="66217C9A" w:rsidR="00215436" w:rsidRPr="00BC634B" w:rsidRDefault="00215436" w:rsidP="00215436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Ensure that students can access full taught and extra curriculum</w:t>
            </w:r>
            <w:r w:rsidR="00C818D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5054A5">
              <w:rPr>
                <w:rFonts w:cs="Arial"/>
                <w:sz w:val="22"/>
                <w:szCs w:val="22"/>
                <w:lang w:eastAsia="en-US"/>
              </w:rPr>
              <w:t>by providing funding as required e.g. for Trips / revision guides etc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7619" w14:textId="5C73BEEA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BC634B">
              <w:rPr>
                <w:rFonts w:cs="Arial"/>
                <w:noProof/>
                <w:sz w:val="22"/>
                <w:szCs w:val="22"/>
              </w:rPr>
              <w:t xml:space="preserve">EEF’s tool kit reports +2 months benefit from both arts and sports participation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B27" w14:textId="09C357DF" w:rsidR="00215436" w:rsidRPr="00BC634B" w:rsidRDefault="00215436" w:rsidP="00215436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215436" w:rsidRPr="00366418" w14:paraId="6B2124C5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FC74" w14:textId="164872D0" w:rsidR="00215436" w:rsidRPr="00BC634B" w:rsidRDefault="00215436" w:rsidP="00215436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sz w:val="22"/>
                <w:szCs w:val="22"/>
                <w:lang w:eastAsia="en-US"/>
              </w:rPr>
              <w:t>Continued development of leadership of PP</w:t>
            </w:r>
            <w:r w:rsidR="003653AD">
              <w:rPr>
                <w:rFonts w:cs="Arial"/>
                <w:sz w:val="22"/>
                <w:szCs w:val="22"/>
                <w:lang w:eastAsia="en-US"/>
              </w:rPr>
              <w:t xml:space="preserve"> e.g. Continued </w:t>
            </w:r>
            <w:r w:rsidR="008F435C">
              <w:rPr>
                <w:rFonts w:cs="Arial"/>
                <w:sz w:val="22"/>
                <w:szCs w:val="22"/>
                <w:lang w:eastAsia="en-US"/>
              </w:rPr>
              <w:t>appointment of pupil premium Co-ordinator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AAAE" w14:textId="43A089E0" w:rsidR="00215436" w:rsidRPr="00BC634B" w:rsidRDefault="00215436" w:rsidP="0021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BC634B">
              <w:rPr>
                <w:rFonts w:ascii="Arial" w:hAnsi="Arial" w:cs="Arial"/>
                <w:color w:val="0D0D0D"/>
              </w:rPr>
              <w:t>The EEF’s guide “Putting Evidence to Work, A Guide for Implementation”</w:t>
            </w:r>
            <w:sdt>
              <w:sdtPr>
                <w:rPr>
                  <w:rFonts w:ascii="Arial" w:hAnsi="Arial" w:cs="Arial"/>
                  <w:color w:val="0D0D0D"/>
                </w:rPr>
                <w:id w:val="1979728379"/>
                <w:citation/>
              </w:sdtPr>
              <w:sdtEndPr/>
              <w:sdtContent>
                <w:r w:rsidRPr="00BC634B">
                  <w:rPr>
                    <w:rFonts w:ascii="Arial" w:hAnsi="Arial" w:cs="Arial"/>
                    <w:color w:val="0D0D0D"/>
                  </w:rPr>
                  <w:fldChar w:fldCharType="begin"/>
                </w:r>
                <w:r w:rsidRPr="00BC634B">
                  <w:rPr>
                    <w:rFonts w:ascii="Arial" w:hAnsi="Arial" w:cs="Arial"/>
                    <w:color w:val="0D0D0D"/>
                  </w:rPr>
                  <w:instrText xml:space="preserve"> CITATION Sha181 \l 2057 </w:instrText>
                </w:r>
                <w:r w:rsidRPr="00BC634B">
                  <w:rPr>
                    <w:rFonts w:ascii="Arial" w:hAnsi="Arial" w:cs="Arial"/>
                    <w:color w:val="0D0D0D"/>
                  </w:rPr>
                  <w:fldChar w:fldCharType="separate"/>
                </w:r>
                <w:r w:rsidR="00301444">
                  <w:rPr>
                    <w:rFonts w:ascii="Arial" w:hAnsi="Arial" w:cs="Arial"/>
                    <w:noProof/>
                    <w:color w:val="0D0D0D"/>
                  </w:rPr>
                  <w:t xml:space="preserve"> </w:t>
                </w:r>
                <w:r w:rsidR="00301444" w:rsidRPr="00301444">
                  <w:rPr>
                    <w:rFonts w:ascii="Arial" w:hAnsi="Arial" w:cs="Arial"/>
                    <w:noProof/>
                    <w:color w:val="0D0D0D"/>
                  </w:rPr>
                  <w:t>(Sharples, Albers, &amp; Fraser, 2018)</w:t>
                </w:r>
                <w:r w:rsidRPr="00BC634B">
                  <w:rPr>
                    <w:rFonts w:ascii="Arial" w:hAnsi="Arial" w:cs="Arial"/>
                    <w:color w:val="0D0D0D"/>
                  </w:rPr>
                  <w:fldChar w:fldCharType="end"/>
                </w:r>
              </w:sdtContent>
            </w:sdt>
            <w:r w:rsidRPr="00BC634B">
              <w:rPr>
                <w:rFonts w:ascii="Arial" w:hAnsi="Arial" w:cs="Arial"/>
                <w:color w:val="0D0D0D"/>
              </w:rPr>
              <w:t xml:space="preserve"> – highlights the importance of building leadership capacity to deliver school improvement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CC6C" w14:textId="1C972A8C" w:rsidR="00215436" w:rsidRPr="00BC634B" w:rsidRDefault="00215436" w:rsidP="00215436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>1,2,3,4,5,6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,7</w:t>
            </w:r>
            <w:r w:rsidRPr="00BC634B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579D" w:rsidRPr="00366418" w14:paraId="64E6C4D6" w14:textId="77777777" w:rsidTr="005B58EA"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5CB3" w14:textId="657C2CFF" w:rsidR="0080579D" w:rsidRDefault="0080579D" w:rsidP="0080579D">
            <w:pPr>
              <w:pStyle w:val="TableRow"/>
              <w:spacing w:line="256" w:lineRule="auto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Increased 1:1 career adviser Interviews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2839" w14:textId="01589EE1" w:rsidR="0080579D" w:rsidRPr="00BC634B" w:rsidRDefault="0080579D" w:rsidP="00E74BAE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CEC report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423234633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The20 \n  \t 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 xml:space="preserve"> </w:t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(2020)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DC588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DC5881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highlights importance of careers guidance</w:t>
            </w:r>
            <w:r w:rsidRPr="00BC634B">
              <w:rPr>
                <w:rStyle w:val="Hyperlink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Hyperlink"/>
                <w:color w:val="000000" w:themeColor="text1"/>
                <w:sz w:val="22"/>
                <w:szCs w:val="22"/>
              </w:rPr>
              <w:t xml:space="preserve"> </w:t>
            </w:r>
            <w:r w:rsidRPr="00BC634B">
              <w:rPr>
                <w:color w:val="000000" w:themeColor="text1"/>
                <w:sz w:val="22"/>
                <w:szCs w:val="22"/>
                <w:lang w:eastAsia="en-US"/>
              </w:rPr>
              <w:t xml:space="preserve">Effect sizes reported by Hattie </w:t>
            </w:r>
            <w:sdt>
              <w:sdtPr>
                <w:rPr>
                  <w:color w:val="000000" w:themeColor="text1"/>
                  <w:sz w:val="22"/>
                  <w:szCs w:val="22"/>
                  <w:lang w:eastAsia="en-US"/>
                </w:rPr>
                <w:id w:val="1340351082"/>
                <w:citation/>
              </w:sdtPr>
              <w:sdtEndPr/>
              <w:sdtContent>
                <w:r w:rsidRPr="00BC634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BC634B">
                  <w:rPr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BC634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(2016)</w:t>
                </w:r>
                <w:r w:rsidRPr="00BC634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BC634B">
              <w:rPr>
                <w:color w:val="000000" w:themeColor="text1"/>
                <w:sz w:val="22"/>
                <w:szCs w:val="22"/>
                <w:lang w:eastAsia="en-US"/>
              </w:rPr>
              <w:t xml:space="preserve"> show that Careers interventions have an effect size of +0.38 and are likely to have positive effect on student achievement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13CE" w14:textId="75A1E83D" w:rsidR="0080579D" w:rsidRPr="00BC634B" w:rsidRDefault="0080579D" w:rsidP="0080579D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1 .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BE2455" w:rsidRPr="00366418" w14:paraId="6FACE817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8C72" w14:textId="7DBEF047" w:rsidR="00BE2455" w:rsidRDefault="00BE2455" w:rsidP="00215436">
            <w:pPr>
              <w:pStyle w:val="TableRow"/>
              <w:spacing w:line="256" w:lineRule="auto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Provide bespoke careers support</w:t>
            </w:r>
            <w:r w:rsidR="00A74697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as appropriate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for </w:t>
            </w:r>
            <w:r w:rsidR="00A74697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PP 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students</w:t>
            </w:r>
            <w:r w:rsidR="00A74697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and those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at risk of being</w:t>
            </w:r>
            <w:r w:rsidR="00093E6C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classed as NEET</w:t>
            </w: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C02A" w14:textId="2ADD0CEC" w:rsidR="00BE2455" w:rsidRPr="00BC634B" w:rsidRDefault="00146D72" w:rsidP="00215436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The Learning and Work Institute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1169400989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Lea20 \n  \t 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Pr="00146D72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(2020)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="00BD199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argue that a range of strategies are required to reduce the risk of students becoming NEET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16D" w14:textId="0DBCAC13" w:rsidR="00BE2455" w:rsidRPr="00BC634B" w:rsidRDefault="00BD1992" w:rsidP="00215436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1,4 </w:t>
            </w:r>
          </w:p>
        </w:tc>
      </w:tr>
      <w:tr w:rsidR="00215436" w:rsidRPr="00366418" w14:paraId="1FD44C82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EC9" w14:textId="30E60D7D" w:rsidR="00215436" w:rsidRPr="00BC634B" w:rsidRDefault="00A74697" w:rsidP="00215436">
            <w:pPr>
              <w:pStyle w:val="TableRow"/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Continue to provide a range of </w:t>
            </w:r>
            <w:r w:rsidR="0072107F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car</w:t>
            </w:r>
            <w:r w:rsidR="002B6BED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72107F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ers events for all students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250B" w14:textId="2AC45295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CEC report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-892812455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The20 \n  \t 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 xml:space="preserve"> </w:t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(2020)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DC5881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DC5881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highlights importance of careers guidanc</w:t>
            </w:r>
            <w:r w:rsidRPr="00344B1B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e.  </w:t>
            </w:r>
            <w:r w:rsidRPr="00344B1B">
              <w:rPr>
                <w:color w:val="000000" w:themeColor="text1"/>
                <w:sz w:val="22"/>
                <w:szCs w:val="22"/>
                <w:lang w:eastAsia="en-US"/>
              </w:rPr>
              <w:t xml:space="preserve">Effect sizes reported by Hattie </w:t>
            </w:r>
            <w:sdt>
              <w:sdtPr>
                <w:rPr>
                  <w:color w:val="000000" w:themeColor="text1"/>
                  <w:sz w:val="22"/>
                  <w:szCs w:val="22"/>
                  <w:lang w:eastAsia="en-US"/>
                </w:rPr>
                <w:id w:val="-1669780452"/>
                <w:citation/>
              </w:sdtPr>
              <w:sdtEndPr/>
              <w:sdtContent>
                <w:r w:rsidRPr="00344B1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 w:rsidRPr="00344B1B">
                  <w:rPr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Hat16 \n  \t  \l 2057 </w:instrText>
                </w:r>
                <w:r w:rsidRPr="00344B1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(2016)</w:t>
                </w:r>
                <w:r w:rsidRPr="00344B1B">
                  <w:rPr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Pr="00344B1B">
              <w:rPr>
                <w:color w:val="000000" w:themeColor="text1"/>
                <w:sz w:val="22"/>
                <w:szCs w:val="22"/>
                <w:lang w:eastAsia="en-US"/>
              </w:rPr>
              <w:t xml:space="preserve"> show</w:t>
            </w:r>
            <w:r w:rsidRPr="00BC634B">
              <w:rPr>
                <w:color w:val="000000" w:themeColor="text1"/>
                <w:sz w:val="22"/>
                <w:szCs w:val="22"/>
                <w:lang w:eastAsia="en-US"/>
              </w:rPr>
              <w:t xml:space="preserve"> that Careers interventions have an effect size of +0.38 and are likely to have positive effect on student </w:t>
            </w:r>
            <w:r w:rsidR="00DA5BDB" w:rsidRPr="00BC634B">
              <w:rPr>
                <w:color w:val="000000" w:themeColor="text1"/>
                <w:sz w:val="22"/>
                <w:szCs w:val="22"/>
                <w:lang w:eastAsia="en-US"/>
              </w:rPr>
              <w:t>achievement.</w:t>
            </w:r>
          </w:p>
          <w:p w14:paraId="7972C8DC" w14:textId="77777777" w:rsidR="00215436" w:rsidRPr="00BC634B" w:rsidRDefault="00215436" w:rsidP="0021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A9F1" w14:textId="5DA0F547" w:rsidR="00215436" w:rsidRPr="00BC634B" w:rsidRDefault="00215436" w:rsidP="00215436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,4</w:t>
            </w:r>
            <w:r w:rsidRPr="00BC634B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A0592F" w:rsidRPr="00366418" w14:paraId="2A2FB535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78FB" w14:textId="6F271D80" w:rsidR="00A0592F" w:rsidRDefault="00A0592F" w:rsidP="00215436">
            <w:pPr>
              <w:pStyle w:val="TableRow"/>
              <w:spacing w:line="256" w:lineRule="auto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Carry out whole school review of PP strategy using external support as </w:t>
            </w:r>
            <w:r w:rsidR="000E0835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required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0EA5" w14:textId="25402C72" w:rsidR="00A0592F" w:rsidRPr="00BC634B" w:rsidRDefault="003D1809" w:rsidP="00215436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DFE guidance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  <w:lang w:eastAsia="en-US"/>
                </w:rPr>
                <w:id w:val="1232736449"/>
                <w:citation/>
              </w:sdtPr>
              <w:sdtEndPr/>
              <w:sdtContent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begin"/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instrText xml:space="preserve">CITATION Dep18 \n  \t  \l 2057 </w:instrTex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separate"/>
                </w:r>
                <w:r w:rsidR="00301444" w:rsidRPr="00301444">
                  <w:rPr>
                    <w:rFonts w:cs="Arial"/>
                    <w:noProof/>
                    <w:color w:val="000000" w:themeColor="text1"/>
                    <w:sz w:val="22"/>
                    <w:szCs w:val="22"/>
                    <w:lang w:eastAsia="en-US"/>
                  </w:rPr>
                  <w:t>(2018)</w:t>
                </w:r>
                <w:r>
                  <w:rPr>
                    <w:rFonts w:cs="Arial"/>
                    <w:color w:val="000000" w:themeColor="text1"/>
                    <w:sz w:val="22"/>
                    <w:szCs w:val="22"/>
                    <w:lang w:eastAsia="en-US"/>
                  </w:rPr>
                  <w:fldChar w:fldCharType="end"/>
                </w:r>
              </w:sdtContent>
            </w:sdt>
            <w:r w:rsidR="00973062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argues that a</w:t>
            </w:r>
            <w:r w:rsidR="000E425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n external review can assist in identifying more effective </w:t>
            </w:r>
            <w:r w:rsidR="000E0835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approaches to utilising PP funding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CB7F" w14:textId="7DB54346" w:rsidR="00A0592F" w:rsidRPr="00BC634B" w:rsidRDefault="000E0835" w:rsidP="00215436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1,2,3,4,5,6</w:t>
            </w:r>
          </w:p>
        </w:tc>
      </w:tr>
      <w:tr w:rsidR="00215436" w:rsidRPr="00366418" w14:paraId="1CAE7A9E" w14:textId="77777777" w:rsidTr="005B58EA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18ED" w14:textId="61BD4E8E" w:rsidR="00215436" w:rsidRDefault="00744B8C" w:rsidP="00215436">
            <w:pPr>
              <w:pStyle w:val="TableRow"/>
              <w:spacing w:line="256" w:lineRule="auto"/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Contingency fund to meet unexpected needs </w:t>
            </w:r>
            <w:r w:rsidR="00FD5331">
              <w:rPr>
                <w:rFonts w:cs="Arial"/>
                <w:iCs/>
                <w:color w:val="000000" w:themeColor="text1"/>
                <w:sz w:val="22"/>
                <w:szCs w:val="22"/>
                <w:lang w:eastAsia="en-US"/>
              </w:rPr>
              <w:t>and oppurtunities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3256" w14:textId="4824A2DA" w:rsidR="00215436" w:rsidRPr="00BC634B" w:rsidRDefault="00215436" w:rsidP="00215436">
            <w:pPr>
              <w:pStyle w:val="TableRowCentered"/>
              <w:spacing w:line="256" w:lineRule="auto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8FE" w14:textId="4C1DB7AE" w:rsidR="00215436" w:rsidRPr="00BC634B" w:rsidRDefault="00744B8C" w:rsidP="00215436">
            <w:pPr>
              <w:pStyle w:val="TableRowCentered"/>
              <w:jc w:val="left"/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>1,2,3,4,5,6</w:t>
            </w:r>
          </w:p>
        </w:tc>
      </w:tr>
    </w:tbl>
    <w:p w14:paraId="47D3B0AE" w14:textId="77777777" w:rsidR="00E74BAE" w:rsidRDefault="00E74BAE">
      <w:pPr>
        <w:rPr>
          <w:rFonts w:ascii="Arial" w:hAnsi="Arial" w:cs="Arial"/>
          <w:b/>
          <w:bCs/>
          <w:color w:val="104F75"/>
          <w:sz w:val="28"/>
          <w:szCs w:val="28"/>
        </w:rPr>
      </w:pPr>
    </w:p>
    <w:p w14:paraId="467BE02B" w14:textId="17C038CB" w:rsidR="00805E5D" w:rsidRDefault="00805E5D">
      <w:pPr>
        <w:rPr>
          <w:rFonts w:ascii="Arial" w:hAnsi="Arial" w:cs="Arial"/>
        </w:rPr>
      </w:pPr>
      <w:r w:rsidRPr="00366418">
        <w:rPr>
          <w:rFonts w:ascii="Arial" w:hAnsi="Arial" w:cs="Arial"/>
          <w:b/>
          <w:bCs/>
          <w:color w:val="104F75"/>
          <w:sz w:val="28"/>
          <w:szCs w:val="28"/>
        </w:rPr>
        <w:t xml:space="preserve">Total budgeted cost: £ </w:t>
      </w:r>
      <w:r w:rsidR="00FC6D1F">
        <w:rPr>
          <w:rFonts w:ascii="Arial" w:hAnsi="Arial" w:cs="Arial"/>
          <w:b/>
          <w:bCs/>
          <w:color w:val="104F75"/>
          <w:sz w:val="28"/>
          <w:szCs w:val="28"/>
        </w:rPr>
        <w:t>248,952</w:t>
      </w:r>
      <w:r w:rsidRPr="00366418">
        <w:rPr>
          <w:rFonts w:ascii="Arial" w:hAnsi="Arial" w:cs="Arial"/>
        </w:rPr>
        <w:br w:type="page"/>
      </w:r>
    </w:p>
    <w:p w14:paraId="5FA18C32" w14:textId="77777777" w:rsidR="000B0E96" w:rsidRDefault="000B0E96" w:rsidP="000B0E96">
      <w:pPr>
        <w:pStyle w:val="Heading1"/>
      </w:pPr>
      <w:r>
        <w:lastRenderedPageBreak/>
        <w:t>Part B: Review of outcomes in the previous academic year</w:t>
      </w:r>
    </w:p>
    <w:p w14:paraId="538C47A2" w14:textId="77777777" w:rsidR="000B0E96" w:rsidRDefault="000B0E96" w:rsidP="000B0E96">
      <w:pPr>
        <w:pStyle w:val="Heading2"/>
      </w:pPr>
      <w:r>
        <w:t>Pupil premium strategy outcomes</w:t>
      </w:r>
    </w:p>
    <w:p w14:paraId="6C438FFD" w14:textId="17FA586E" w:rsidR="00C512E4" w:rsidRDefault="000B0E96" w:rsidP="004A6157">
      <w:pPr>
        <w:rPr>
          <w:rFonts w:ascii="Arial" w:eastAsia="Times New Roman" w:hAnsi="Arial" w:cs="Arial"/>
          <w:color w:val="0D0D0D"/>
          <w:szCs w:val="18"/>
          <w:lang w:eastAsia="en-GB"/>
        </w:rPr>
      </w:pPr>
      <w:r w:rsidRPr="00417AD3">
        <w:rPr>
          <w:rFonts w:ascii="Arial" w:eastAsia="Times New Roman" w:hAnsi="Arial" w:cs="Arial"/>
          <w:color w:val="0D0D0D"/>
          <w:szCs w:val="18"/>
          <w:lang w:eastAsia="en-GB"/>
        </w:rPr>
        <w:t>This details the impact that our pupil premium activity had on pupils in the 202</w:t>
      </w:r>
      <w:r w:rsidR="009102CF">
        <w:rPr>
          <w:rFonts w:ascii="Arial" w:eastAsia="Times New Roman" w:hAnsi="Arial" w:cs="Arial"/>
          <w:color w:val="0D0D0D"/>
          <w:szCs w:val="18"/>
          <w:lang w:eastAsia="en-GB"/>
        </w:rPr>
        <w:t>2</w:t>
      </w:r>
      <w:r w:rsidRPr="00417AD3">
        <w:rPr>
          <w:rFonts w:ascii="Arial" w:eastAsia="Times New Roman" w:hAnsi="Arial" w:cs="Arial"/>
          <w:color w:val="0D0D0D"/>
          <w:szCs w:val="18"/>
          <w:lang w:eastAsia="en-GB"/>
        </w:rPr>
        <w:t xml:space="preserve"> to 202</w:t>
      </w:r>
      <w:r w:rsidR="009102CF">
        <w:rPr>
          <w:rFonts w:ascii="Arial" w:eastAsia="Times New Roman" w:hAnsi="Arial" w:cs="Arial"/>
          <w:color w:val="0D0D0D"/>
          <w:szCs w:val="18"/>
          <w:lang w:eastAsia="en-GB"/>
        </w:rPr>
        <w:t>3</w:t>
      </w:r>
      <w:r w:rsidRPr="00417AD3">
        <w:rPr>
          <w:rFonts w:ascii="Arial" w:eastAsia="Times New Roman" w:hAnsi="Arial" w:cs="Arial"/>
          <w:color w:val="0D0D0D"/>
          <w:szCs w:val="18"/>
          <w:lang w:eastAsia="en-GB"/>
        </w:rPr>
        <w:t xml:space="preserve"> academic year</w:t>
      </w:r>
      <w:r w:rsidR="007F61C2">
        <w:rPr>
          <w:rFonts w:ascii="Arial" w:eastAsia="Times New Roman" w:hAnsi="Arial" w:cs="Arial"/>
          <w:color w:val="0D0D0D"/>
          <w:szCs w:val="18"/>
          <w:lang w:eastAsia="en-GB"/>
        </w:rPr>
        <w:t>.</w:t>
      </w:r>
    </w:p>
    <w:p w14:paraId="0CD8C42A" w14:textId="748C7A5F" w:rsidR="00C512E4" w:rsidRDefault="007433C8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Key Stage 4</w:t>
      </w:r>
      <w:r w:rsidR="00C512E4" w:rsidRPr="004A61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data</w:t>
      </w:r>
    </w:p>
    <w:p w14:paraId="759D1A8C" w14:textId="17D6D19F" w:rsidR="007845F8" w:rsidRPr="00E40F21" w:rsidRDefault="007845F8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Arial" w:eastAsia="Times New Roman" w:hAnsi="Arial" w:cs="Arial"/>
          <w:color w:val="0D0D0D"/>
          <w:szCs w:val="18"/>
          <w:lang w:eastAsia="en-GB"/>
        </w:rPr>
      </w:pPr>
      <w:r w:rsidRPr="00E40F21">
        <w:rPr>
          <w:rFonts w:ascii="Arial" w:eastAsia="Times New Roman" w:hAnsi="Arial" w:cs="Arial"/>
          <w:color w:val="0D0D0D"/>
          <w:szCs w:val="18"/>
          <w:lang w:eastAsia="en-GB"/>
        </w:rPr>
        <w:t>From the 2023 published outcome data</w:t>
      </w:r>
      <w:r w:rsidR="00E40F21" w:rsidRPr="00E40F21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7A59D2">
        <w:rPr>
          <w:rFonts w:ascii="Arial" w:eastAsia="Times New Roman" w:hAnsi="Arial" w:cs="Arial"/>
          <w:color w:val="0D0D0D"/>
          <w:szCs w:val="18"/>
          <w:lang w:eastAsia="en-GB"/>
        </w:rPr>
        <w:t xml:space="preserve">PP students’ </w:t>
      </w:r>
      <w:r w:rsidR="00191318">
        <w:rPr>
          <w:rFonts w:ascii="Arial" w:eastAsia="Times New Roman" w:hAnsi="Arial" w:cs="Arial"/>
          <w:color w:val="0D0D0D"/>
          <w:szCs w:val="18"/>
          <w:lang w:eastAsia="en-GB"/>
        </w:rPr>
        <w:t>Progress 8 (P8)</w:t>
      </w:r>
      <w:r w:rsidR="007A59D2">
        <w:rPr>
          <w:rFonts w:ascii="Arial" w:eastAsia="Times New Roman" w:hAnsi="Arial" w:cs="Arial"/>
          <w:color w:val="0D0D0D"/>
          <w:szCs w:val="18"/>
          <w:lang w:eastAsia="en-GB"/>
        </w:rPr>
        <w:t xml:space="preserve"> score has increased from </w:t>
      </w:r>
      <w:r w:rsidR="00C91CE8">
        <w:rPr>
          <w:rFonts w:ascii="Arial" w:eastAsia="Times New Roman" w:hAnsi="Arial" w:cs="Arial"/>
          <w:color w:val="0D0D0D"/>
          <w:szCs w:val="18"/>
          <w:lang w:eastAsia="en-GB"/>
        </w:rPr>
        <w:t>-1.2 to -0.</w:t>
      </w:r>
      <w:r w:rsidR="002A50D9">
        <w:rPr>
          <w:rFonts w:ascii="Arial" w:eastAsia="Times New Roman" w:hAnsi="Arial" w:cs="Arial"/>
          <w:color w:val="0D0D0D"/>
          <w:szCs w:val="18"/>
          <w:lang w:eastAsia="en-GB"/>
        </w:rPr>
        <w:t>73</w:t>
      </w:r>
      <w:r w:rsidR="00C91CE8">
        <w:rPr>
          <w:rFonts w:ascii="Arial" w:eastAsia="Times New Roman" w:hAnsi="Arial" w:cs="Arial"/>
          <w:color w:val="0D0D0D"/>
          <w:szCs w:val="18"/>
          <w:lang w:eastAsia="en-GB"/>
        </w:rPr>
        <w:t xml:space="preserve"> and the</w:t>
      </w:r>
      <w:r w:rsidR="007A59D2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C91CE8">
        <w:rPr>
          <w:rFonts w:ascii="Arial" w:eastAsia="Times New Roman" w:hAnsi="Arial" w:cs="Arial"/>
          <w:color w:val="0D0D0D"/>
          <w:szCs w:val="18"/>
          <w:lang w:eastAsia="en-GB"/>
        </w:rPr>
        <w:t>P8</w:t>
      </w:r>
      <w:r w:rsidR="00191318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E40F21" w:rsidRPr="00E40F21">
        <w:rPr>
          <w:rFonts w:ascii="Arial" w:eastAsia="Times New Roman" w:hAnsi="Arial" w:cs="Arial"/>
          <w:color w:val="0D0D0D"/>
          <w:szCs w:val="18"/>
          <w:lang w:eastAsia="en-GB"/>
        </w:rPr>
        <w:t>gap between disadvantaged students</w:t>
      </w:r>
      <w:r w:rsidR="00E40F21">
        <w:rPr>
          <w:rFonts w:ascii="Arial" w:eastAsia="Times New Roman" w:hAnsi="Arial" w:cs="Arial"/>
          <w:color w:val="0D0D0D"/>
          <w:szCs w:val="18"/>
          <w:lang w:eastAsia="en-GB"/>
        </w:rPr>
        <w:t xml:space="preserve"> and their peers has reduced significantly</w:t>
      </w:r>
      <w:r w:rsidR="006C51C8">
        <w:rPr>
          <w:rFonts w:ascii="Arial" w:eastAsia="Times New Roman" w:hAnsi="Arial" w:cs="Arial"/>
          <w:color w:val="0D0D0D"/>
          <w:szCs w:val="18"/>
          <w:lang w:eastAsia="en-GB"/>
        </w:rPr>
        <w:t xml:space="preserve"> from </w:t>
      </w:r>
      <w:r w:rsidR="00E81F1B">
        <w:rPr>
          <w:rFonts w:ascii="Arial" w:eastAsia="Times New Roman" w:hAnsi="Arial" w:cs="Arial"/>
          <w:color w:val="0D0D0D"/>
          <w:szCs w:val="18"/>
          <w:lang w:eastAsia="en-GB"/>
        </w:rPr>
        <w:t>-</w:t>
      </w:r>
      <w:r w:rsidR="006C51C8">
        <w:rPr>
          <w:rFonts w:ascii="Arial" w:eastAsia="Times New Roman" w:hAnsi="Arial" w:cs="Arial"/>
          <w:color w:val="0D0D0D"/>
          <w:szCs w:val="18"/>
          <w:lang w:eastAsia="en-GB"/>
        </w:rPr>
        <w:t xml:space="preserve">0.5 to </w:t>
      </w:r>
      <w:r w:rsidR="00E81F1B">
        <w:rPr>
          <w:rFonts w:ascii="Arial" w:eastAsia="Times New Roman" w:hAnsi="Arial" w:cs="Arial"/>
          <w:color w:val="0D0D0D"/>
          <w:szCs w:val="18"/>
          <w:lang w:eastAsia="en-GB"/>
        </w:rPr>
        <w:t>-0.1</w:t>
      </w:r>
      <w:r w:rsidR="002A50D9">
        <w:rPr>
          <w:rFonts w:ascii="Arial" w:eastAsia="Times New Roman" w:hAnsi="Arial" w:cs="Arial"/>
          <w:color w:val="0D0D0D"/>
          <w:szCs w:val="18"/>
          <w:lang w:eastAsia="en-GB"/>
        </w:rPr>
        <w:t xml:space="preserve"> (FFT Aspire)</w:t>
      </w:r>
      <w:r w:rsidR="00EB171B">
        <w:rPr>
          <w:rFonts w:ascii="Arial" w:eastAsia="Times New Roman" w:hAnsi="Arial" w:cs="Arial"/>
          <w:color w:val="0D0D0D"/>
          <w:szCs w:val="18"/>
          <w:lang w:eastAsia="en-GB"/>
        </w:rPr>
        <w:t>. Likewise</w:t>
      </w:r>
      <w:r w:rsidR="0073043B">
        <w:rPr>
          <w:rFonts w:ascii="Arial" w:eastAsia="Times New Roman" w:hAnsi="Arial" w:cs="Arial"/>
          <w:color w:val="0D0D0D"/>
          <w:szCs w:val="18"/>
          <w:lang w:eastAsia="en-GB"/>
        </w:rPr>
        <w:t xml:space="preserve">, despite a decline in overall Attainment 8 </w:t>
      </w:r>
      <w:r w:rsidR="000078FE">
        <w:rPr>
          <w:rFonts w:ascii="Arial" w:eastAsia="Times New Roman" w:hAnsi="Arial" w:cs="Arial"/>
          <w:color w:val="0D0D0D"/>
          <w:szCs w:val="18"/>
          <w:lang w:eastAsia="en-GB"/>
        </w:rPr>
        <w:t>(A8)</w:t>
      </w:r>
      <w:r w:rsidR="004267B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684DA0">
        <w:rPr>
          <w:rFonts w:ascii="Arial" w:eastAsia="Times New Roman" w:hAnsi="Arial" w:cs="Arial"/>
          <w:color w:val="0D0D0D"/>
          <w:szCs w:val="18"/>
          <w:lang w:eastAsia="en-GB"/>
        </w:rPr>
        <w:t xml:space="preserve">scores for the </w:t>
      </w:r>
      <w:r w:rsidR="0060738A">
        <w:rPr>
          <w:rFonts w:ascii="Arial" w:eastAsia="Times New Roman" w:hAnsi="Arial" w:cs="Arial"/>
          <w:color w:val="0D0D0D"/>
          <w:szCs w:val="18"/>
          <w:lang w:eastAsia="en-GB"/>
        </w:rPr>
        <w:t>school,</w:t>
      </w:r>
      <w:r w:rsidR="00684DA0">
        <w:rPr>
          <w:rFonts w:ascii="Arial" w:eastAsia="Times New Roman" w:hAnsi="Arial" w:cs="Arial"/>
          <w:color w:val="0D0D0D"/>
          <w:szCs w:val="18"/>
          <w:lang w:eastAsia="en-GB"/>
        </w:rPr>
        <w:t xml:space="preserve"> the PP (disadv) Cohort achieved a slight increase</w:t>
      </w:r>
      <w:r w:rsidR="00E40F21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191318">
        <w:rPr>
          <w:rFonts w:ascii="Arial" w:eastAsia="Times New Roman" w:hAnsi="Arial" w:cs="Arial"/>
          <w:color w:val="0D0D0D"/>
          <w:szCs w:val="18"/>
          <w:lang w:eastAsia="en-GB"/>
        </w:rPr>
        <w:t xml:space="preserve">in A8 scores achieving an average of </w:t>
      </w:r>
      <w:r w:rsidR="00E0337A">
        <w:rPr>
          <w:rFonts w:ascii="Arial" w:eastAsia="Times New Roman" w:hAnsi="Arial" w:cs="Arial"/>
          <w:color w:val="0D0D0D"/>
          <w:szCs w:val="18"/>
          <w:lang w:eastAsia="en-GB"/>
        </w:rPr>
        <w:t>35.9</w:t>
      </w:r>
      <w:r w:rsidR="00191318">
        <w:rPr>
          <w:rFonts w:ascii="Arial" w:eastAsia="Times New Roman" w:hAnsi="Arial" w:cs="Arial"/>
          <w:color w:val="0D0D0D"/>
          <w:szCs w:val="18"/>
          <w:lang w:eastAsia="en-GB"/>
        </w:rPr>
        <w:t>, again reflecting a significant narrowing of the A8</w:t>
      </w:r>
      <w:r w:rsidR="000078FE">
        <w:rPr>
          <w:rFonts w:ascii="Arial" w:eastAsia="Times New Roman" w:hAnsi="Arial" w:cs="Arial"/>
          <w:color w:val="0D0D0D"/>
          <w:szCs w:val="18"/>
          <w:lang w:eastAsia="en-GB"/>
        </w:rPr>
        <w:t xml:space="preserve"> gap</w:t>
      </w:r>
      <w:r w:rsidR="007A59D2">
        <w:rPr>
          <w:rFonts w:ascii="Arial" w:eastAsia="Times New Roman" w:hAnsi="Arial" w:cs="Arial"/>
          <w:color w:val="0D0D0D"/>
          <w:szCs w:val="18"/>
          <w:lang w:eastAsia="en-GB"/>
        </w:rPr>
        <w:t>.</w:t>
      </w:r>
      <w:r w:rsidR="00191318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3C00F3A7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 w:rsidRPr="004A6157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t>Impr</w:t>
      </w: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t>o</w:t>
      </w:r>
      <w:r w:rsidRPr="004A6157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t xml:space="preserve">ving Quality of Teaching </w:t>
      </w:r>
    </w:p>
    <w:p w14:paraId="0B901F32" w14:textId="126804A4" w:rsidR="00C512E4" w:rsidRPr="004A6157" w:rsidRDefault="00C512E4" w:rsidP="00CF4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Arial" w:eastAsia="Times New Roman" w:hAnsi="Arial" w:cs="Arial"/>
          <w:color w:val="0D0D0D"/>
          <w:szCs w:val="18"/>
          <w:lang w:eastAsia="en-GB"/>
        </w:rPr>
      </w:pP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Department reviews, learning walks and book trawls have provided evidence of consistent </w:t>
      </w:r>
      <w:r w:rsidR="00D1110F">
        <w:rPr>
          <w:rFonts w:ascii="Arial" w:eastAsia="Times New Roman" w:hAnsi="Arial" w:cs="Arial"/>
          <w:color w:val="0D0D0D"/>
          <w:szCs w:val="18"/>
          <w:lang w:eastAsia="en-GB"/>
        </w:rPr>
        <w:t>implementation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of curriculum </w:t>
      </w:r>
      <w:r w:rsidR="00D1110F">
        <w:rPr>
          <w:rFonts w:ascii="Arial" w:eastAsia="Times New Roman" w:hAnsi="Arial" w:cs="Arial"/>
          <w:color w:val="0D0D0D"/>
          <w:szCs w:val="18"/>
          <w:lang w:eastAsia="en-GB"/>
        </w:rPr>
        <w:t xml:space="preserve">intent 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>content across departments</w:t>
      </w:r>
      <w:r w:rsidR="00D1110F">
        <w:rPr>
          <w:rFonts w:ascii="Arial" w:eastAsia="Times New Roman" w:hAnsi="Arial" w:cs="Arial"/>
          <w:color w:val="0D0D0D"/>
          <w:szCs w:val="18"/>
          <w:lang w:eastAsia="en-GB"/>
        </w:rPr>
        <w:t>.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4A3095">
        <w:rPr>
          <w:rFonts w:ascii="Arial" w:eastAsia="Times New Roman" w:hAnsi="Arial" w:cs="Arial"/>
          <w:color w:val="0D0D0D"/>
          <w:szCs w:val="18"/>
          <w:lang w:eastAsia="en-GB"/>
        </w:rPr>
        <w:t>Likewise, e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>vidence-based teaching strategies</w:t>
      </w:r>
      <w:r w:rsidR="000612E9">
        <w:rPr>
          <w:rFonts w:ascii="Arial" w:eastAsia="Times New Roman" w:hAnsi="Arial" w:cs="Arial"/>
          <w:color w:val="0D0D0D"/>
          <w:szCs w:val="18"/>
          <w:lang w:eastAsia="en-GB"/>
        </w:rPr>
        <w:t xml:space="preserve"> are increasingly </w:t>
      </w:r>
      <w:r w:rsidR="000532EA">
        <w:rPr>
          <w:rFonts w:ascii="Arial" w:eastAsia="Times New Roman" w:hAnsi="Arial" w:cs="Arial"/>
          <w:color w:val="0D0D0D"/>
          <w:szCs w:val="18"/>
          <w:lang w:eastAsia="en-GB"/>
        </w:rPr>
        <w:t>seen in lesson observations,</w:t>
      </w:r>
      <w:r w:rsidR="00F41ECF" w:rsidRPr="00C66948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C66948" w:rsidRPr="00C66948">
        <w:rPr>
          <w:rFonts w:ascii="Arial" w:eastAsia="Times New Roman" w:hAnsi="Arial" w:cs="Arial"/>
          <w:color w:val="0D0D0D"/>
          <w:szCs w:val="18"/>
          <w:lang w:eastAsia="en-GB"/>
        </w:rPr>
        <w:t>with consistent use of plenaries and effective questioning to check and develop understanding</w:t>
      </w:r>
      <w:r w:rsidR="00A138C5">
        <w:rPr>
          <w:rFonts w:ascii="Arial" w:eastAsia="Times New Roman" w:hAnsi="Arial" w:cs="Arial"/>
          <w:color w:val="0D0D0D"/>
          <w:szCs w:val="18"/>
          <w:lang w:eastAsia="en-GB"/>
        </w:rPr>
        <w:t>,</w:t>
      </w:r>
      <w:r w:rsidR="00FA2FD4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0532EA">
        <w:rPr>
          <w:rFonts w:ascii="Arial" w:eastAsia="Times New Roman" w:hAnsi="Arial" w:cs="Arial"/>
          <w:color w:val="0D0D0D"/>
          <w:szCs w:val="18"/>
          <w:lang w:eastAsia="en-GB"/>
        </w:rPr>
        <w:t xml:space="preserve">reflecting the impact of CPD and the </w:t>
      </w:r>
      <w:r w:rsidR="00C50D67">
        <w:rPr>
          <w:rFonts w:ascii="Arial" w:eastAsia="Times New Roman" w:hAnsi="Arial" w:cs="Arial"/>
          <w:color w:val="0D0D0D"/>
          <w:szCs w:val="18"/>
          <w:lang w:eastAsia="en-GB"/>
        </w:rPr>
        <w:t>mentoring programme that has been set up.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> </w:t>
      </w:r>
      <w:r w:rsidR="00F57691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4A3095">
        <w:rPr>
          <w:rFonts w:ascii="Arial" w:eastAsia="Times New Roman" w:hAnsi="Arial" w:cs="Arial"/>
          <w:color w:val="0D0D0D"/>
          <w:szCs w:val="18"/>
          <w:lang w:eastAsia="en-GB"/>
        </w:rPr>
        <w:t xml:space="preserve">As </w:t>
      </w:r>
      <w:r w:rsidR="00E5212B">
        <w:rPr>
          <w:rFonts w:ascii="Arial" w:eastAsia="Times New Roman" w:hAnsi="Arial" w:cs="Arial"/>
          <w:color w:val="0D0D0D"/>
          <w:szCs w:val="18"/>
          <w:lang w:eastAsia="en-GB"/>
        </w:rPr>
        <w:t>a consequence</w:t>
      </w:r>
      <w:r w:rsidR="00A138C5">
        <w:rPr>
          <w:rFonts w:ascii="Arial" w:eastAsia="Times New Roman" w:hAnsi="Arial" w:cs="Arial"/>
          <w:color w:val="0D0D0D"/>
          <w:szCs w:val="18"/>
          <w:lang w:eastAsia="en-GB"/>
        </w:rPr>
        <w:t>, in observed lessons,</w:t>
      </w:r>
      <w:r w:rsidR="00A138C5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A138C5">
        <w:rPr>
          <w:rFonts w:ascii="Arial" w:eastAsia="Times New Roman" w:hAnsi="Arial" w:cs="Arial"/>
          <w:color w:val="0D0D0D"/>
          <w:szCs w:val="18"/>
          <w:lang w:eastAsia="en-GB"/>
        </w:rPr>
        <w:t xml:space="preserve">the majority of students were seen to make </w:t>
      </w:r>
      <w:r w:rsidR="00A138C5" w:rsidRPr="004A6157">
        <w:rPr>
          <w:rFonts w:ascii="Arial" w:eastAsia="Times New Roman" w:hAnsi="Arial" w:cs="Arial"/>
          <w:color w:val="0D0D0D"/>
          <w:szCs w:val="18"/>
          <w:lang w:eastAsia="en-GB"/>
        </w:rPr>
        <w:t>good progress.</w:t>
      </w:r>
      <w:r w:rsidR="00D91E4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33096641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 w:rsidRPr="004A6157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t>Targeted Academic Support</w:t>
      </w:r>
    </w:p>
    <w:p w14:paraId="0AA4A216" w14:textId="77777777" w:rsidR="00C512E4" w:rsidRPr="00F10A6C" w:rsidRDefault="00C512E4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D0D0D"/>
          <w:szCs w:val="18"/>
          <w:lang w:eastAsia="en-GB"/>
        </w:rPr>
      </w:pPr>
      <w:r w:rsidRPr="00F10A6C">
        <w:rPr>
          <w:rFonts w:ascii="Arial" w:eastAsia="Times New Roman" w:hAnsi="Arial" w:cs="Arial"/>
          <w:color w:val="0D0D0D"/>
          <w:szCs w:val="18"/>
          <w:lang w:eastAsia="en-GB"/>
        </w:rPr>
        <w:t>Targeted academic support was provided mainly through two areas, The NTP and improving literacy.</w:t>
      </w:r>
    </w:p>
    <w:p w14:paraId="68EACAA1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</w:pPr>
      <w:r w:rsidRPr="004A6157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t>National Tutor Programme</w:t>
      </w:r>
    </w:p>
    <w:p w14:paraId="7C001316" w14:textId="3B3EEF1B" w:rsidR="001C5662" w:rsidRPr="00930099" w:rsidRDefault="001C5662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="Arial" w:eastAsia="Times New Roman" w:hAnsi="Arial" w:cs="Arial"/>
          <w:color w:val="0D0D0D"/>
          <w:szCs w:val="18"/>
          <w:lang w:eastAsia="en-GB"/>
        </w:rPr>
      </w:pPr>
      <w:r w:rsidRPr="00930099">
        <w:rPr>
          <w:rFonts w:ascii="Arial" w:eastAsia="Times New Roman" w:hAnsi="Arial" w:cs="Arial"/>
          <w:color w:val="0D0D0D"/>
          <w:szCs w:val="18"/>
          <w:lang w:eastAsia="en-GB"/>
        </w:rPr>
        <w:t xml:space="preserve">2022-23 saw an increase in </w:t>
      </w:r>
      <w:r w:rsidR="00930099">
        <w:rPr>
          <w:rFonts w:ascii="Arial" w:eastAsia="Times New Roman" w:hAnsi="Arial" w:cs="Arial"/>
          <w:color w:val="0D0D0D"/>
          <w:szCs w:val="18"/>
          <w:lang w:eastAsia="en-GB"/>
        </w:rPr>
        <w:t xml:space="preserve">the number of hours </w:t>
      </w:r>
      <w:r w:rsidR="00581077">
        <w:rPr>
          <w:rFonts w:ascii="Arial" w:eastAsia="Times New Roman" w:hAnsi="Arial" w:cs="Arial"/>
          <w:color w:val="0D0D0D"/>
          <w:szCs w:val="18"/>
          <w:lang w:eastAsia="en-GB"/>
        </w:rPr>
        <w:t xml:space="preserve">NTP provided with 3684 student hours delivered </w:t>
      </w:r>
      <w:r w:rsidR="00E13FDB">
        <w:rPr>
          <w:rFonts w:ascii="Arial" w:eastAsia="Times New Roman" w:hAnsi="Arial" w:cs="Arial"/>
          <w:color w:val="0D0D0D"/>
          <w:szCs w:val="18"/>
          <w:lang w:eastAsia="en-GB"/>
        </w:rPr>
        <w:t>with 27% of those hours delivered to PP student</w:t>
      </w:r>
      <w:r w:rsidR="00FF5743">
        <w:rPr>
          <w:rFonts w:ascii="Arial" w:eastAsia="Times New Roman" w:hAnsi="Arial" w:cs="Arial"/>
          <w:color w:val="0D0D0D"/>
          <w:szCs w:val="18"/>
          <w:lang w:eastAsia="en-GB"/>
        </w:rPr>
        <w:t>s. L</w:t>
      </w:r>
      <w:r w:rsidR="008004F4">
        <w:rPr>
          <w:rFonts w:ascii="Arial" w:eastAsia="Times New Roman" w:hAnsi="Arial" w:cs="Arial"/>
          <w:color w:val="0D0D0D"/>
          <w:szCs w:val="18"/>
          <w:lang w:eastAsia="en-GB"/>
        </w:rPr>
        <w:t xml:space="preserve">ikewise, the number of students that </w:t>
      </w:r>
      <w:r w:rsidR="00274AD7">
        <w:rPr>
          <w:rFonts w:ascii="Arial" w:eastAsia="Times New Roman" w:hAnsi="Arial" w:cs="Arial"/>
          <w:color w:val="0D0D0D"/>
          <w:szCs w:val="18"/>
          <w:lang w:eastAsia="en-GB"/>
        </w:rPr>
        <w:t>received</w:t>
      </w:r>
      <w:r w:rsidR="008004F4">
        <w:rPr>
          <w:rFonts w:ascii="Arial" w:eastAsia="Times New Roman" w:hAnsi="Arial" w:cs="Arial"/>
          <w:color w:val="0D0D0D"/>
          <w:szCs w:val="18"/>
          <w:lang w:eastAsia="en-GB"/>
        </w:rPr>
        <w:t xml:space="preserve"> NTP Sessions increased from 143 to </w:t>
      </w:r>
      <w:r w:rsidR="000B4179">
        <w:rPr>
          <w:rFonts w:ascii="Arial" w:eastAsia="Times New Roman" w:hAnsi="Arial" w:cs="Arial"/>
          <w:color w:val="0D0D0D"/>
          <w:szCs w:val="18"/>
          <w:lang w:eastAsia="en-GB"/>
        </w:rPr>
        <w:t>279.</w:t>
      </w:r>
      <w:r w:rsidR="00581077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FF5743">
        <w:rPr>
          <w:rFonts w:ascii="Arial" w:eastAsia="Times New Roman" w:hAnsi="Arial" w:cs="Arial"/>
          <w:color w:val="0D0D0D"/>
          <w:szCs w:val="18"/>
          <w:lang w:eastAsia="en-GB"/>
        </w:rPr>
        <w:t>However, poor attendance</w:t>
      </w:r>
      <w:r w:rsidR="00274AD7">
        <w:rPr>
          <w:rFonts w:ascii="Arial" w:eastAsia="Times New Roman" w:hAnsi="Arial" w:cs="Arial"/>
          <w:color w:val="0D0D0D"/>
          <w:szCs w:val="18"/>
          <w:lang w:eastAsia="en-GB"/>
        </w:rPr>
        <w:t xml:space="preserve"> reduced the effectiveness of many of the sessions and there was no statistically significant variation in </w:t>
      </w:r>
      <w:r w:rsidR="00A428D9">
        <w:rPr>
          <w:rFonts w:ascii="Arial" w:eastAsia="Times New Roman" w:hAnsi="Arial" w:cs="Arial"/>
          <w:color w:val="0D0D0D"/>
          <w:szCs w:val="18"/>
          <w:lang w:eastAsia="en-GB"/>
        </w:rPr>
        <w:t>P8 scores of those Yr11 students who engaged with the NTP Programme.  However, there was clear evidence that w</w:t>
      </w:r>
      <w:r w:rsidR="0037705F">
        <w:rPr>
          <w:rFonts w:ascii="Arial" w:eastAsia="Times New Roman" w:hAnsi="Arial" w:cs="Arial"/>
          <w:color w:val="0D0D0D"/>
          <w:szCs w:val="18"/>
          <w:lang w:eastAsia="en-GB"/>
        </w:rPr>
        <w:t>h</w:t>
      </w:r>
      <w:r w:rsidR="00A428D9">
        <w:rPr>
          <w:rFonts w:ascii="Arial" w:eastAsia="Times New Roman" w:hAnsi="Arial" w:cs="Arial"/>
          <w:color w:val="0D0D0D"/>
          <w:szCs w:val="18"/>
          <w:lang w:eastAsia="en-GB"/>
        </w:rPr>
        <w:t xml:space="preserve">ere </w:t>
      </w:r>
      <w:r w:rsidR="004C006E">
        <w:rPr>
          <w:rFonts w:ascii="Arial" w:eastAsia="Times New Roman" w:hAnsi="Arial" w:cs="Arial"/>
          <w:color w:val="0D0D0D"/>
          <w:szCs w:val="18"/>
          <w:lang w:eastAsia="en-GB"/>
        </w:rPr>
        <w:t>specific cohorts</w:t>
      </w:r>
      <w:r w:rsidR="00FF408A">
        <w:rPr>
          <w:rFonts w:ascii="Arial" w:eastAsia="Times New Roman" w:hAnsi="Arial" w:cs="Arial"/>
          <w:color w:val="0D0D0D"/>
          <w:szCs w:val="18"/>
          <w:lang w:eastAsia="en-GB"/>
        </w:rPr>
        <w:t xml:space="preserve"> were targeted with a significant </w:t>
      </w:r>
      <w:r w:rsidR="00085DAF">
        <w:rPr>
          <w:rFonts w:ascii="Arial" w:eastAsia="Times New Roman" w:hAnsi="Arial" w:cs="Arial"/>
          <w:color w:val="0D0D0D"/>
          <w:szCs w:val="18"/>
          <w:lang w:eastAsia="en-GB"/>
        </w:rPr>
        <w:t>number of lessons</w:t>
      </w:r>
      <w:r w:rsidR="004C006E">
        <w:rPr>
          <w:rFonts w:ascii="Arial" w:eastAsia="Times New Roman" w:hAnsi="Arial" w:cs="Arial"/>
          <w:color w:val="0D0D0D"/>
          <w:szCs w:val="18"/>
          <w:lang w:eastAsia="en-GB"/>
        </w:rPr>
        <w:t xml:space="preserve"> (e.g. KS 4 Refugee students and </w:t>
      </w:r>
      <w:r w:rsidR="00FF408A">
        <w:rPr>
          <w:rFonts w:ascii="Arial" w:eastAsia="Times New Roman" w:hAnsi="Arial" w:cs="Arial"/>
          <w:color w:val="0D0D0D"/>
          <w:szCs w:val="18"/>
          <w:lang w:eastAsia="en-GB"/>
        </w:rPr>
        <w:t xml:space="preserve">KS 3 students with very low </w:t>
      </w:r>
      <w:r w:rsidR="00D231B4">
        <w:rPr>
          <w:rFonts w:ascii="Arial" w:eastAsia="Times New Roman" w:hAnsi="Arial" w:cs="Arial"/>
          <w:color w:val="0D0D0D"/>
          <w:szCs w:val="18"/>
          <w:lang w:eastAsia="en-GB"/>
        </w:rPr>
        <w:t>literacy</w:t>
      </w:r>
      <w:r w:rsidR="00FF408A">
        <w:rPr>
          <w:rFonts w:ascii="Arial" w:eastAsia="Times New Roman" w:hAnsi="Arial" w:cs="Arial"/>
          <w:color w:val="0D0D0D"/>
          <w:szCs w:val="18"/>
          <w:lang w:eastAsia="en-GB"/>
        </w:rPr>
        <w:t xml:space="preserve"> levels)</w:t>
      </w:r>
      <w:r w:rsidR="00085DAF">
        <w:rPr>
          <w:rFonts w:ascii="Arial" w:eastAsia="Times New Roman" w:hAnsi="Arial" w:cs="Arial"/>
          <w:color w:val="0D0D0D"/>
          <w:szCs w:val="18"/>
          <w:lang w:eastAsia="en-GB"/>
        </w:rPr>
        <w:t xml:space="preserve"> there was significant progress e.g. </w:t>
      </w:r>
      <w:r w:rsidR="0060589B">
        <w:rPr>
          <w:rFonts w:ascii="Arial" w:eastAsia="Times New Roman" w:hAnsi="Arial" w:cs="Arial"/>
          <w:color w:val="0D0D0D"/>
          <w:szCs w:val="18"/>
          <w:lang w:eastAsia="en-GB"/>
        </w:rPr>
        <w:t>targeted Yr 8 students saw an increase in their</w:t>
      </w:r>
      <w:r w:rsidR="0014321A">
        <w:rPr>
          <w:rFonts w:ascii="Arial" w:eastAsia="Times New Roman" w:hAnsi="Arial" w:cs="Arial"/>
          <w:color w:val="0D0D0D"/>
          <w:szCs w:val="18"/>
          <w:lang w:eastAsia="en-GB"/>
        </w:rPr>
        <w:t xml:space="preserve"> average</w:t>
      </w:r>
      <w:r w:rsidR="0060589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2F17C1">
        <w:rPr>
          <w:rFonts w:ascii="Arial" w:eastAsia="Times New Roman" w:hAnsi="Arial" w:cs="Arial"/>
          <w:color w:val="0D0D0D"/>
          <w:szCs w:val="18"/>
          <w:lang w:eastAsia="en-GB"/>
        </w:rPr>
        <w:t>standard</w:t>
      </w:r>
      <w:r w:rsidR="0014321A">
        <w:rPr>
          <w:rFonts w:ascii="Arial" w:eastAsia="Times New Roman" w:hAnsi="Arial" w:cs="Arial"/>
          <w:color w:val="0D0D0D"/>
          <w:szCs w:val="18"/>
          <w:lang w:eastAsia="en-GB"/>
        </w:rPr>
        <w:t xml:space="preserve">ised </w:t>
      </w:r>
      <w:r w:rsidR="0060589B">
        <w:rPr>
          <w:rFonts w:ascii="Arial" w:eastAsia="Times New Roman" w:hAnsi="Arial" w:cs="Arial"/>
          <w:color w:val="0D0D0D"/>
          <w:szCs w:val="18"/>
          <w:lang w:eastAsia="en-GB"/>
        </w:rPr>
        <w:t>literacy</w:t>
      </w:r>
      <w:r w:rsidR="0014321A">
        <w:rPr>
          <w:rFonts w:ascii="Arial" w:eastAsia="Times New Roman" w:hAnsi="Arial" w:cs="Arial"/>
          <w:color w:val="0D0D0D"/>
          <w:szCs w:val="18"/>
          <w:lang w:eastAsia="en-GB"/>
        </w:rPr>
        <w:t xml:space="preserve"> scores from 70 to 81.</w:t>
      </w:r>
      <w:r w:rsidR="0060589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2D8B32CC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</w:pPr>
      <w:r w:rsidRPr="004A6157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>Literacy</w:t>
      </w:r>
    </w:p>
    <w:p w14:paraId="4DB2E103" w14:textId="2D5E6836" w:rsidR="00D02BF2" w:rsidRDefault="005264F2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color w:val="0D0D0D"/>
          <w:szCs w:val="18"/>
          <w:lang w:eastAsia="en-GB"/>
        </w:rPr>
      </w:pPr>
      <w:r>
        <w:rPr>
          <w:rFonts w:ascii="Arial" w:eastAsia="Times New Roman" w:hAnsi="Arial" w:cs="Arial"/>
          <w:color w:val="0D0D0D"/>
          <w:szCs w:val="18"/>
          <w:lang w:eastAsia="en-GB"/>
        </w:rPr>
        <w:t>L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>iteracy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continues to be a key part of our PP strategy</w:t>
      </w:r>
      <w:r w:rsidR="00A14F78">
        <w:rPr>
          <w:rFonts w:ascii="Arial" w:eastAsia="Times New Roman" w:hAnsi="Arial" w:cs="Arial"/>
          <w:color w:val="0D0D0D"/>
          <w:szCs w:val="18"/>
          <w:lang w:eastAsia="en-GB"/>
        </w:rPr>
        <w:t>, with</w:t>
      </w:r>
      <w:r w:rsidR="00FF6940">
        <w:rPr>
          <w:rFonts w:ascii="Arial" w:eastAsia="Times New Roman" w:hAnsi="Arial" w:cs="Arial"/>
          <w:color w:val="0D0D0D"/>
          <w:szCs w:val="18"/>
          <w:lang w:eastAsia="en-GB"/>
        </w:rPr>
        <w:t xml:space="preserve"> a whole school focus,</w:t>
      </w:r>
      <w:r w:rsidR="00A14F78">
        <w:rPr>
          <w:rFonts w:ascii="Arial" w:eastAsia="Times New Roman" w:hAnsi="Arial" w:cs="Arial"/>
          <w:color w:val="0D0D0D"/>
          <w:szCs w:val="18"/>
          <w:lang w:eastAsia="en-GB"/>
        </w:rPr>
        <w:t xml:space="preserve"> increased curriculum time provided in </w:t>
      </w:r>
      <w:r w:rsidR="003F2C53">
        <w:rPr>
          <w:rFonts w:ascii="Arial" w:eastAsia="Times New Roman" w:hAnsi="Arial" w:cs="Arial"/>
          <w:color w:val="0D0D0D"/>
          <w:szCs w:val="18"/>
          <w:lang w:eastAsia="en-GB"/>
        </w:rPr>
        <w:t>KS3</w:t>
      </w:r>
      <w:r w:rsidR="00FF6940">
        <w:rPr>
          <w:rFonts w:ascii="Arial" w:eastAsia="Times New Roman" w:hAnsi="Arial" w:cs="Arial"/>
          <w:color w:val="0D0D0D"/>
          <w:szCs w:val="18"/>
          <w:lang w:eastAsia="en-GB"/>
        </w:rPr>
        <w:t xml:space="preserve"> to literacy and the provision of</w:t>
      </w:r>
      <w:r w:rsidR="00D02BF2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522EC1">
        <w:rPr>
          <w:rFonts w:ascii="Arial" w:eastAsia="Times New Roman" w:hAnsi="Arial" w:cs="Arial"/>
          <w:color w:val="0D0D0D"/>
          <w:szCs w:val="18"/>
          <w:lang w:eastAsia="en-GB"/>
        </w:rPr>
        <w:t>targeted intervention</w:t>
      </w:r>
      <w:r w:rsidR="003F2C53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FF6940">
        <w:rPr>
          <w:rFonts w:ascii="Arial" w:eastAsia="Times New Roman" w:hAnsi="Arial" w:cs="Arial"/>
          <w:color w:val="0D0D0D"/>
          <w:szCs w:val="18"/>
          <w:lang w:eastAsia="en-GB"/>
        </w:rPr>
        <w:t>via</w:t>
      </w:r>
      <w:r w:rsidR="003F2C53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FF6940">
        <w:rPr>
          <w:rFonts w:ascii="Arial" w:eastAsia="Times New Roman" w:hAnsi="Arial" w:cs="Arial"/>
          <w:color w:val="0D0D0D"/>
          <w:szCs w:val="18"/>
          <w:lang w:eastAsia="en-GB"/>
        </w:rPr>
        <w:t xml:space="preserve">1:1 and </w:t>
      </w:r>
      <w:r w:rsidR="003F2C53">
        <w:rPr>
          <w:rFonts w:ascii="Arial" w:eastAsia="Times New Roman" w:hAnsi="Arial" w:cs="Arial"/>
          <w:color w:val="0D0D0D"/>
          <w:szCs w:val="18"/>
          <w:lang w:eastAsia="en-GB"/>
        </w:rPr>
        <w:t>small group</w:t>
      </w:r>
      <w:r w:rsidR="00FF6940">
        <w:rPr>
          <w:rFonts w:ascii="Arial" w:eastAsia="Times New Roman" w:hAnsi="Arial" w:cs="Arial"/>
          <w:color w:val="0D0D0D"/>
          <w:szCs w:val="18"/>
          <w:lang w:eastAsia="en-GB"/>
        </w:rPr>
        <w:t>s</w:t>
      </w:r>
      <w:r w:rsidR="003F2C53">
        <w:rPr>
          <w:rFonts w:ascii="Arial" w:eastAsia="Times New Roman" w:hAnsi="Arial" w:cs="Arial"/>
          <w:color w:val="0D0D0D"/>
          <w:szCs w:val="18"/>
          <w:lang w:eastAsia="en-GB"/>
        </w:rPr>
        <w:t xml:space="preserve"> to 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>students with the lowest reading levels in all year groups</w:t>
      </w:r>
      <w:r w:rsidR="00D02BF2">
        <w:rPr>
          <w:rFonts w:ascii="Arial" w:eastAsia="Times New Roman" w:hAnsi="Arial" w:cs="Arial"/>
          <w:color w:val="0D0D0D"/>
          <w:szCs w:val="18"/>
          <w:lang w:eastAsia="en-GB"/>
        </w:rPr>
        <w:t>.</w:t>
      </w:r>
    </w:p>
    <w:p w14:paraId="50288E9B" w14:textId="5694004B" w:rsidR="00C512E4" w:rsidRPr="004A6157" w:rsidRDefault="00FF6940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Times New Roman" w:hAnsi="Arial" w:cs="Arial"/>
          <w:color w:val="0D0D0D"/>
          <w:szCs w:val="18"/>
          <w:lang w:eastAsia="en-GB"/>
        </w:rPr>
      </w:pPr>
      <w:r>
        <w:rPr>
          <w:rFonts w:ascii="Arial" w:eastAsia="Times New Roman" w:hAnsi="Arial" w:cs="Arial"/>
          <w:color w:val="0D0D0D"/>
          <w:szCs w:val="18"/>
          <w:lang w:eastAsia="en-GB"/>
        </w:rPr>
        <w:t>Overall results have been positive</w:t>
      </w:r>
      <w:r w:rsidR="00493B71">
        <w:rPr>
          <w:rFonts w:ascii="Arial" w:eastAsia="Times New Roman" w:hAnsi="Arial" w:cs="Arial"/>
          <w:color w:val="0D0D0D"/>
          <w:szCs w:val="18"/>
          <w:lang w:eastAsia="en-GB"/>
        </w:rPr>
        <w:t>, for example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493B71" w:rsidRPr="00572495">
        <w:rPr>
          <w:rFonts w:ascii="Arial" w:eastAsia="Times New Roman" w:hAnsi="Arial" w:cs="Arial"/>
          <w:color w:val="0D0D0D"/>
          <w:szCs w:val="18"/>
          <w:lang w:eastAsia="en-GB"/>
        </w:rPr>
        <w:t xml:space="preserve">Average Standardised Scores of new Year 10 (PPD) has increased to 99.19.  </w:t>
      </w:r>
      <w:r w:rsidR="00072610" w:rsidRPr="00572495">
        <w:rPr>
          <w:rFonts w:ascii="Arial" w:eastAsia="Times New Roman" w:hAnsi="Arial" w:cs="Arial"/>
          <w:color w:val="0D0D0D"/>
          <w:szCs w:val="18"/>
          <w:lang w:eastAsia="en-GB"/>
        </w:rPr>
        <w:t xml:space="preserve">Likewise, </w:t>
      </w:r>
      <w:r w:rsidR="00F2605C" w:rsidRPr="00572495">
        <w:rPr>
          <w:rFonts w:ascii="Arial" w:eastAsia="Times New Roman" w:hAnsi="Arial" w:cs="Arial"/>
          <w:color w:val="0D0D0D"/>
          <w:szCs w:val="18"/>
          <w:lang w:eastAsia="en-GB"/>
        </w:rPr>
        <w:t>internal</w:t>
      </w:r>
      <w:r w:rsidR="00072610" w:rsidRPr="00572495">
        <w:rPr>
          <w:rFonts w:ascii="Arial" w:eastAsia="Times New Roman" w:hAnsi="Arial" w:cs="Arial"/>
          <w:color w:val="0D0D0D"/>
          <w:szCs w:val="18"/>
          <w:lang w:eastAsia="en-GB"/>
        </w:rPr>
        <w:t xml:space="preserve"> tracking data shows no variation in </w:t>
      </w:r>
      <w:r w:rsidR="002F17C1" w:rsidRPr="00572495">
        <w:rPr>
          <w:rFonts w:ascii="Arial" w:eastAsia="Times New Roman" w:hAnsi="Arial" w:cs="Arial"/>
          <w:color w:val="0D0D0D"/>
          <w:szCs w:val="18"/>
          <w:lang w:eastAsia="en-GB"/>
        </w:rPr>
        <w:t>engagement</w:t>
      </w:r>
      <w:r w:rsidR="00072610" w:rsidRPr="00572495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F609BD" w:rsidRPr="00572495">
        <w:rPr>
          <w:rFonts w:ascii="Arial" w:eastAsia="Times New Roman" w:hAnsi="Arial" w:cs="Arial"/>
          <w:color w:val="0D0D0D"/>
          <w:szCs w:val="18"/>
          <w:lang w:eastAsia="en-GB"/>
        </w:rPr>
        <w:t>during RP sessions between PP and non-PP students.</w:t>
      </w:r>
      <w:r w:rsidR="00493B71" w:rsidRPr="00572495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3EF3A9A0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 w:rsidRPr="004A6157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lastRenderedPageBreak/>
        <w:t>Wider strategies</w:t>
      </w:r>
    </w:p>
    <w:p w14:paraId="24BF2662" w14:textId="0A0C5782" w:rsidR="00C512E4" w:rsidRPr="004A6157" w:rsidRDefault="00C512E4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D0D0D"/>
          <w:szCs w:val="18"/>
          <w:lang w:eastAsia="en-GB"/>
        </w:rPr>
      </w:pP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>202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>2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>-2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>3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saw a 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 xml:space="preserve">continued 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focus on </w:t>
      </w:r>
      <w:r w:rsidR="00332458">
        <w:rPr>
          <w:rFonts w:ascii="Arial" w:eastAsia="Times New Roman" w:hAnsi="Arial" w:cs="Arial"/>
          <w:color w:val="0D0D0D"/>
          <w:szCs w:val="18"/>
          <w:lang w:eastAsia="en-GB"/>
        </w:rPr>
        <w:t>four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key areas: removing barriers to learning, improving attendance</w:t>
      </w:r>
      <w:r w:rsidR="00332458">
        <w:rPr>
          <w:rFonts w:ascii="Arial" w:eastAsia="Times New Roman" w:hAnsi="Arial" w:cs="Arial"/>
          <w:color w:val="0D0D0D"/>
          <w:szCs w:val="18"/>
          <w:lang w:eastAsia="en-GB"/>
        </w:rPr>
        <w:t xml:space="preserve">, </w:t>
      </w:r>
      <w:r w:rsidR="00B165B2">
        <w:rPr>
          <w:rFonts w:ascii="Arial" w:eastAsia="Times New Roman" w:hAnsi="Arial" w:cs="Arial"/>
          <w:color w:val="0D0D0D"/>
          <w:szCs w:val="18"/>
          <w:lang w:eastAsia="en-GB"/>
        </w:rPr>
        <w:t>providing high quality CEIAG support</w:t>
      </w:r>
      <w:r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and improving behaviour: Including reducing the number of PEX and FTE experienced by PP students </w:t>
      </w:r>
    </w:p>
    <w:p w14:paraId="54304D79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A61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Reducing barriers to learning</w:t>
      </w:r>
    </w:p>
    <w:p w14:paraId="7CD567B4" w14:textId="6D13D9D3" w:rsidR="00643550" w:rsidRDefault="00643550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="Arial" w:eastAsia="Times New Roman" w:hAnsi="Arial" w:cs="Arial"/>
          <w:color w:val="0D0D0D"/>
          <w:szCs w:val="18"/>
          <w:lang w:eastAsia="en-GB"/>
        </w:rPr>
      </w:pP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Following on </w:t>
      </w:r>
      <w:r w:rsidR="009C1C2D">
        <w:rPr>
          <w:rFonts w:ascii="Arial" w:eastAsia="Times New Roman" w:hAnsi="Arial" w:cs="Arial"/>
          <w:color w:val="0D0D0D"/>
          <w:szCs w:val="18"/>
          <w:lang w:eastAsia="en-GB"/>
        </w:rPr>
        <w:t>from last year’s introduction of a new schedule</w:t>
      </w:r>
      <w:r w:rsidR="00774BAF">
        <w:rPr>
          <w:rFonts w:ascii="Arial" w:eastAsia="Times New Roman" w:hAnsi="Arial" w:cs="Arial"/>
          <w:color w:val="0D0D0D"/>
          <w:szCs w:val="18"/>
          <w:lang w:eastAsia="en-GB"/>
        </w:rPr>
        <w:t xml:space="preserve"> document</w:t>
      </w:r>
      <w:r w:rsidR="009C1C2D">
        <w:rPr>
          <w:rFonts w:ascii="Arial" w:eastAsia="Times New Roman" w:hAnsi="Arial" w:cs="Arial"/>
          <w:color w:val="0D0D0D"/>
          <w:szCs w:val="18"/>
          <w:lang w:eastAsia="en-GB"/>
        </w:rPr>
        <w:t xml:space="preserve">, all PP students have </w:t>
      </w:r>
      <w:r w:rsidR="00891D82">
        <w:rPr>
          <w:rFonts w:ascii="Arial" w:eastAsia="Times New Roman" w:hAnsi="Arial" w:cs="Arial"/>
          <w:color w:val="0D0D0D"/>
          <w:szCs w:val="18"/>
          <w:lang w:eastAsia="en-GB"/>
        </w:rPr>
        <w:t xml:space="preserve">now access to free </w:t>
      </w:r>
      <w:r w:rsidR="000C0301">
        <w:rPr>
          <w:rFonts w:ascii="Arial" w:eastAsia="Times New Roman" w:hAnsi="Arial" w:cs="Arial"/>
          <w:color w:val="0D0D0D"/>
          <w:szCs w:val="18"/>
          <w:lang w:eastAsia="en-GB"/>
        </w:rPr>
        <w:t>second-hand</w:t>
      </w:r>
      <w:r w:rsidR="00891D82">
        <w:rPr>
          <w:rFonts w:ascii="Arial" w:eastAsia="Times New Roman" w:hAnsi="Arial" w:cs="Arial"/>
          <w:color w:val="0D0D0D"/>
          <w:szCs w:val="18"/>
          <w:lang w:eastAsia="en-GB"/>
        </w:rPr>
        <w:t xml:space="preserve"> uniform, reconditioned lap tops</w:t>
      </w:r>
      <w:r w:rsidR="00774BAF">
        <w:rPr>
          <w:rFonts w:ascii="Arial" w:eastAsia="Times New Roman" w:hAnsi="Arial" w:cs="Arial"/>
          <w:color w:val="0D0D0D"/>
          <w:szCs w:val="18"/>
          <w:lang w:eastAsia="en-GB"/>
        </w:rPr>
        <w:t>, revision guides etc.</w:t>
      </w:r>
    </w:p>
    <w:p w14:paraId="48119E23" w14:textId="32E1004D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</w:pPr>
      <w:r w:rsidRPr="004A6157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>Attendance</w:t>
      </w:r>
    </w:p>
    <w:p w14:paraId="7E3922E1" w14:textId="4D5A7152" w:rsidR="00334815" w:rsidRDefault="00334815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D0D0D"/>
          <w:szCs w:val="18"/>
          <w:lang w:eastAsia="en-GB"/>
        </w:rPr>
      </w:pPr>
      <w:r>
        <w:rPr>
          <w:rFonts w:ascii="Arial" w:eastAsia="Times New Roman" w:hAnsi="Arial" w:cs="Arial"/>
          <w:color w:val="0D0D0D"/>
          <w:szCs w:val="18"/>
          <w:lang w:eastAsia="en-GB"/>
        </w:rPr>
        <w:t>Attendance of PP students continued to be a</w:t>
      </w:r>
      <w:r w:rsidR="002B15E3">
        <w:rPr>
          <w:rFonts w:ascii="Arial" w:eastAsia="Times New Roman" w:hAnsi="Arial" w:cs="Arial"/>
          <w:color w:val="0D0D0D"/>
          <w:szCs w:val="18"/>
          <w:lang w:eastAsia="en-GB"/>
        </w:rPr>
        <w:t xml:space="preserve"> significant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concern in 2022-23</w:t>
      </w:r>
      <w:r w:rsidR="00E567A0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2011C4">
        <w:rPr>
          <w:rFonts w:ascii="Arial" w:eastAsia="Times New Roman" w:hAnsi="Arial" w:cs="Arial"/>
          <w:color w:val="0D0D0D"/>
          <w:szCs w:val="18"/>
          <w:lang w:eastAsia="en-GB"/>
        </w:rPr>
        <w:t>with PP (Ev6) students</w:t>
      </w:r>
      <w:r w:rsidR="00287005">
        <w:rPr>
          <w:rFonts w:ascii="Arial" w:eastAsia="Times New Roman" w:hAnsi="Arial" w:cs="Arial"/>
          <w:color w:val="0D0D0D"/>
          <w:szCs w:val="18"/>
          <w:lang w:eastAsia="en-GB"/>
        </w:rPr>
        <w:t>’</w:t>
      </w:r>
      <w:r w:rsidR="002011C4">
        <w:rPr>
          <w:rFonts w:ascii="Arial" w:eastAsia="Times New Roman" w:hAnsi="Arial" w:cs="Arial"/>
          <w:color w:val="0D0D0D"/>
          <w:szCs w:val="18"/>
          <w:lang w:eastAsia="en-GB"/>
        </w:rPr>
        <w:t xml:space="preserve"> attendance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 xml:space="preserve"> dropping to </w:t>
      </w:r>
      <w:r w:rsidR="002011C4">
        <w:rPr>
          <w:rFonts w:ascii="Arial" w:eastAsia="Times New Roman" w:hAnsi="Arial" w:cs="Arial"/>
          <w:color w:val="0D0D0D"/>
          <w:szCs w:val="18"/>
          <w:lang w:eastAsia="en-GB"/>
        </w:rPr>
        <w:t>84%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 xml:space="preserve"> from 85% in 2021-22.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>In addition</w:t>
      </w:r>
      <w:r w:rsidR="00287005">
        <w:rPr>
          <w:rFonts w:ascii="Arial" w:eastAsia="Times New Roman" w:hAnsi="Arial" w:cs="Arial"/>
          <w:color w:val="0D0D0D"/>
          <w:szCs w:val="18"/>
          <w:lang w:eastAsia="en-GB"/>
        </w:rPr>
        <w:t>,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the attendance gap increas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>ed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from 6.2% to 7.8% when compared to non-PP students. As </w:t>
      </w:r>
      <w:r w:rsidR="00AA3611">
        <w:rPr>
          <w:rFonts w:ascii="Arial" w:eastAsia="Times New Roman" w:hAnsi="Arial" w:cs="Arial"/>
          <w:color w:val="0D0D0D"/>
          <w:szCs w:val="18"/>
          <w:lang w:eastAsia="en-GB"/>
        </w:rPr>
        <w:t>a result,</w:t>
      </w: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 this </w:t>
      </w:r>
      <w:r w:rsidR="002B15E3">
        <w:rPr>
          <w:rFonts w:ascii="Arial" w:eastAsia="Times New Roman" w:hAnsi="Arial" w:cs="Arial"/>
          <w:color w:val="0D0D0D"/>
          <w:szCs w:val="18"/>
          <w:lang w:eastAsia="en-GB"/>
        </w:rPr>
        <w:t xml:space="preserve">has led to a significant increase in the resources </w:t>
      </w:r>
      <w:r w:rsidR="0058211F">
        <w:rPr>
          <w:rFonts w:ascii="Arial" w:eastAsia="Times New Roman" w:hAnsi="Arial" w:cs="Arial"/>
          <w:color w:val="0D0D0D"/>
          <w:szCs w:val="18"/>
          <w:lang w:eastAsia="en-GB"/>
        </w:rPr>
        <w:t xml:space="preserve">allocated to tackle this issue, with two </w:t>
      </w:r>
      <w:r w:rsidR="002109C0">
        <w:rPr>
          <w:rFonts w:ascii="Arial" w:eastAsia="Times New Roman" w:hAnsi="Arial" w:cs="Arial"/>
          <w:color w:val="0D0D0D"/>
          <w:szCs w:val="18"/>
          <w:lang w:eastAsia="en-GB"/>
        </w:rPr>
        <w:t>a</w:t>
      </w:r>
      <w:r w:rsidR="0058211F">
        <w:rPr>
          <w:rFonts w:ascii="Arial" w:eastAsia="Times New Roman" w:hAnsi="Arial" w:cs="Arial"/>
          <w:color w:val="0D0D0D"/>
          <w:szCs w:val="18"/>
          <w:lang w:eastAsia="en-GB"/>
        </w:rPr>
        <w:t>ssociate members of SLT appointed and</w:t>
      </w:r>
      <w:r w:rsidR="00124C0C">
        <w:rPr>
          <w:rFonts w:ascii="Arial" w:eastAsia="Times New Roman" w:hAnsi="Arial" w:cs="Arial"/>
          <w:color w:val="0D0D0D"/>
          <w:szCs w:val="18"/>
          <w:lang w:eastAsia="en-GB"/>
        </w:rPr>
        <w:t xml:space="preserve"> a</w:t>
      </w:r>
      <w:r w:rsidR="0058211F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1E2712">
        <w:rPr>
          <w:rFonts w:ascii="Arial" w:eastAsia="Times New Roman" w:hAnsi="Arial" w:cs="Arial"/>
          <w:color w:val="0D0D0D"/>
          <w:szCs w:val="18"/>
          <w:lang w:eastAsia="en-GB"/>
        </w:rPr>
        <w:t>strong whole school approach being taken.  Initial data suggests that this approach has had a significantly positive impact, with the current</w:t>
      </w:r>
      <w:r w:rsidR="002109C0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B67CCB">
        <w:rPr>
          <w:rFonts w:ascii="Arial" w:eastAsia="Times New Roman" w:hAnsi="Arial" w:cs="Arial"/>
          <w:color w:val="0D0D0D"/>
          <w:szCs w:val="18"/>
          <w:lang w:eastAsia="en-GB"/>
        </w:rPr>
        <w:t>PP attendance now</w:t>
      </w:r>
      <w:r w:rsidR="003B2C0D">
        <w:rPr>
          <w:rFonts w:ascii="Arial" w:eastAsia="Times New Roman" w:hAnsi="Arial" w:cs="Arial"/>
          <w:color w:val="0D0D0D"/>
          <w:szCs w:val="18"/>
          <w:lang w:eastAsia="en-GB"/>
        </w:rPr>
        <w:t xml:space="preserve"> (as of November 2023)</w:t>
      </w:r>
      <w:r w:rsidR="00B67CCB">
        <w:rPr>
          <w:rFonts w:ascii="Arial" w:eastAsia="Times New Roman" w:hAnsi="Arial" w:cs="Arial"/>
          <w:color w:val="0D0D0D"/>
          <w:szCs w:val="18"/>
          <w:lang w:eastAsia="en-GB"/>
        </w:rPr>
        <w:t xml:space="preserve"> only 2.</w:t>
      </w:r>
      <w:r w:rsidR="004A35CE">
        <w:rPr>
          <w:rFonts w:ascii="Arial" w:eastAsia="Times New Roman" w:hAnsi="Arial" w:cs="Arial"/>
          <w:color w:val="0D0D0D"/>
          <w:szCs w:val="18"/>
          <w:lang w:eastAsia="en-GB"/>
        </w:rPr>
        <w:t>57% below their non-PP peers.</w:t>
      </w:r>
      <w:r w:rsidR="001E2712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28D3AAD1" w14:textId="4F3B92DE" w:rsidR="00B165B2" w:rsidRDefault="00B165B2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</w:pPr>
      <w:r w:rsidRPr="00B165B2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>Providing hig</w:t>
      </w:r>
      <w:r w:rsidR="00BB17E1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>h</w:t>
      </w:r>
      <w:r w:rsidRPr="00B165B2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 xml:space="preserve"> quality CIEAG support</w:t>
      </w:r>
    </w:p>
    <w:p w14:paraId="7BE715E5" w14:textId="258486AA" w:rsidR="00B165B2" w:rsidRPr="001F694B" w:rsidRDefault="0017272E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D0D0D"/>
          <w:szCs w:val="18"/>
          <w:lang w:eastAsia="en-GB"/>
        </w:rPr>
      </w:pPr>
      <w:r w:rsidRPr="0017272E">
        <w:rPr>
          <w:rFonts w:ascii="Arial" w:eastAsia="Times New Roman" w:hAnsi="Arial" w:cs="Arial"/>
          <w:color w:val="0D0D0D"/>
          <w:szCs w:val="18"/>
          <w:lang w:eastAsia="en-GB"/>
        </w:rPr>
        <w:t>Careers encounters increased last year, with all PP students having</w:t>
      </w:r>
      <w:r w:rsidR="00EB2E2E">
        <w:rPr>
          <w:rFonts w:ascii="Arial" w:eastAsia="Times New Roman" w:hAnsi="Arial" w:cs="Arial"/>
          <w:color w:val="0D0D0D"/>
          <w:szCs w:val="18"/>
          <w:lang w:eastAsia="en-GB"/>
        </w:rPr>
        <w:t xml:space="preserve"> o</w:t>
      </w:r>
      <w:r w:rsidR="00C16DC0">
        <w:rPr>
          <w:rFonts w:ascii="Arial" w:eastAsia="Times New Roman" w:hAnsi="Arial" w:cs="Arial"/>
          <w:color w:val="0D0D0D"/>
          <w:szCs w:val="18"/>
          <w:lang w:eastAsia="en-GB"/>
        </w:rPr>
        <w:t>n</w:t>
      </w:r>
      <w:r w:rsidR="00EB2E2E">
        <w:rPr>
          <w:rFonts w:ascii="Arial" w:eastAsia="Times New Roman" w:hAnsi="Arial" w:cs="Arial"/>
          <w:color w:val="0D0D0D"/>
          <w:szCs w:val="18"/>
          <w:lang w:eastAsia="en-GB"/>
        </w:rPr>
        <w:t>e o</w:t>
      </w:r>
      <w:r w:rsidR="00C16DC0">
        <w:rPr>
          <w:rFonts w:ascii="Arial" w:eastAsia="Times New Roman" w:hAnsi="Arial" w:cs="Arial"/>
          <w:color w:val="0D0D0D"/>
          <w:szCs w:val="18"/>
          <w:lang w:eastAsia="en-GB"/>
        </w:rPr>
        <w:t>r</w:t>
      </w:r>
      <w:r w:rsidR="00EB2E2E">
        <w:rPr>
          <w:rFonts w:ascii="Arial" w:eastAsia="Times New Roman" w:hAnsi="Arial" w:cs="Arial"/>
          <w:color w:val="0D0D0D"/>
          <w:szCs w:val="18"/>
          <w:lang w:eastAsia="en-GB"/>
        </w:rPr>
        <w:t xml:space="preserve"> more </w:t>
      </w:r>
      <w:r w:rsidR="00C16DC0">
        <w:rPr>
          <w:rFonts w:ascii="Arial" w:eastAsia="Times New Roman" w:hAnsi="Arial" w:cs="Arial"/>
          <w:color w:val="0D0D0D"/>
          <w:szCs w:val="18"/>
          <w:lang w:eastAsia="en-GB"/>
        </w:rPr>
        <w:t>careers-based</w:t>
      </w:r>
      <w:r w:rsidR="00EB2E2E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C16DC0">
        <w:rPr>
          <w:rFonts w:ascii="Arial" w:eastAsia="Times New Roman" w:hAnsi="Arial" w:cs="Arial"/>
          <w:color w:val="0D0D0D"/>
          <w:szCs w:val="18"/>
          <w:lang w:eastAsia="en-GB"/>
        </w:rPr>
        <w:t>events. In addition, all Yr 11 PP students had</w:t>
      </w:r>
      <w:r w:rsidRPr="0017272E">
        <w:rPr>
          <w:rFonts w:ascii="Arial" w:eastAsia="Times New Roman" w:hAnsi="Arial" w:cs="Arial"/>
          <w:color w:val="0D0D0D"/>
          <w:szCs w:val="18"/>
          <w:lang w:eastAsia="en-GB"/>
        </w:rPr>
        <w:t xml:space="preserve"> access to 1:1 career </w:t>
      </w:r>
      <w:r w:rsidR="00C16DC0" w:rsidRPr="0017272E">
        <w:rPr>
          <w:rFonts w:ascii="Arial" w:eastAsia="Times New Roman" w:hAnsi="Arial" w:cs="Arial"/>
          <w:color w:val="0D0D0D"/>
          <w:szCs w:val="18"/>
          <w:lang w:eastAsia="en-GB"/>
        </w:rPr>
        <w:t>interview</w:t>
      </w:r>
      <w:r w:rsidRPr="0017272E">
        <w:rPr>
          <w:rFonts w:ascii="Arial" w:eastAsia="Times New Roman" w:hAnsi="Arial" w:cs="Arial"/>
          <w:color w:val="0D0D0D"/>
          <w:szCs w:val="18"/>
          <w:lang w:eastAsia="en-GB"/>
        </w:rPr>
        <w:t>, encounters with employers, work experience placement support and access to a varied and inclusive portfolio of post-16 options. The school increased its Gatsby benchmark provision, with 6 of the 8 benchmarks now at 100%. Targeted PP intervention for those at risk of being NEET took place throughout the year, resulting in a reduction of NEETS by 50%</w:t>
      </w:r>
      <w:r w:rsidR="00466758">
        <w:rPr>
          <w:rFonts w:ascii="Arial" w:eastAsia="Times New Roman" w:hAnsi="Arial" w:cs="Arial"/>
          <w:color w:val="0D0D0D"/>
          <w:szCs w:val="18"/>
          <w:lang w:eastAsia="en-GB"/>
        </w:rPr>
        <w:t xml:space="preserve"> i.e. from 4 to 2</w:t>
      </w:r>
      <w:r w:rsidR="00360CEF">
        <w:rPr>
          <w:rFonts w:ascii="Arial" w:eastAsia="Times New Roman" w:hAnsi="Arial" w:cs="Arial"/>
          <w:color w:val="0D0D0D"/>
          <w:szCs w:val="18"/>
          <w:lang w:eastAsia="en-GB"/>
        </w:rPr>
        <w:t>.</w:t>
      </w:r>
      <w:r w:rsidR="00764190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BB48E6" w:rsidRPr="001F694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</w:p>
    <w:p w14:paraId="1C0A44E1" w14:textId="77777777" w:rsidR="00C512E4" w:rsidRPr="004A6157" w:rsidRDefault="00C512E4" w:rsidP="00C512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1"/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</w:pPr>
      <w:r w:rsidRPr="004A6157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n-GB"/>
        </w:rPr>
        <w:t>Imporving behaviour of students</w:t>
      </w:r>
    </w:p>
    <w:p w14:paraId="7BF409A0" w14:textId="04CACCAF" w:rsidR="00986E87" w:rsidRPr="004A6157" w:rsidRDefault="00596FB9" w:rsidP="00C5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D0D0D"/>
          <w:szCs w:val="18"/>
          <w:lang w:eastAsia="en-GB"/>
        </w:rPr>
      </w:pPr>
      <w:r>
        <w:rPr>
          <w:rFonts w:ascii="Arial" w:eastAsia="Times New Roman" w:hAnsi="Arial" w:cs="Arial"/>
          <w:color w:val="0D0D0D"/>
          <w:szCs w:val="18"/>
          <w:lang w:eastAsia="en-GB"/>
        </w:rPr>
        <w:t xml:space="preserve">A </w:t>
      </w:r>
      <w:r w:rsidR="00287005">
        <w:rPr>
          <w:rFonts w:ascii="Arial" w:eastAsia="Times New Roman" w:hAnsi="Arial" w:cs="Arial"/>
          <w:color w:val="0D0D0D"/>
          <w:szCs w:val="18"/>
          <w:lang w:eastAsia="en-GB"/>
        </w:rPr>
        <w:t>k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ey element of the PP plan </w:t>
      </w:r>
      <w:r w:rsidR="005962DA">
        <w:rPr>
          <w:rFonts w:ascii="Arial" w:eastAsia="Times New Roman" w:hAnsi="Arial" w:cs="Arial"/>
          <w:color w:val="0D0D0D"/>
          <w:szCs w:val="18"/>
          <w:lang w:eastAsia="en-GB"/>
        </w:rPr>
        <w:t>continues to be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to increase the support provided to our most vulnerable students, especially those at risk of PEX and FTE. This has included a range of measures such as providing whole school INSET and </w:t>
      </w:r>
      <w:r w:rsidR="006E4F0F">
        <w:rPr>
          <w:rFonts w:ascii="Arial" w:eastAsia="Times New Roman" w:hAnsi="Arial" w:cs="Arial"/>
          <w:color w:val="0D0D0D"/>
          <w:szCs w:val="18"/>
          <w:lang w:eastAsia="en-GB"/>
        </w:rPr>
        <w:t>providing a range of bespoke support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.  The most vulnerable students </w:t>
      </w:r>
      <w:r w:rsidR="006E4F0F">
        <w:rPr>
          <w:rFonts w:ascii="Arial" w:eastAsia="Times New Roman" w:hAnsi="Arial" w:cs="Arial"/>
          <w:color w:val="0D0D0D"/>
          <w:szCs w:val="18"/>
          <w:lang w:eastAsia="en-GB"/>
        </w:rPr>
        <w:t>continue to be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supported by increasing </w:t>
      </w:r>
      <w:r w:rsidR="00C512E4">
        <w:rPr>
          <w:rFonts w:ascii="Arial" w:eastAsia="Times New Roman" w:hAnsi="Arial" w:cs="Arial"/>
          <w:color w:val="0D0D0D"/>
          <w:szCs w:val="18"/>
          <w:lang w:eastAsia="en-GB"/>
        </w:rPr>
        <w:t xml:space="preserve">the variety and quantity of 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alternative provision, working with outside agencies e.g. Oxford United FC , etc. </w:t>
      </w:r>
      <w:r w:rsidR="00360AF4">
        <w:rPr>
          <w:rFonts w:ascii="Arial" w:eastAsia="Times New Roman" w:hAnsi="Arial" w:cs="Arial"/>
          <w:color w:val="0D0D0D"/>
          <w:szCs w:val="18"/>
          <w:lang w:eastAsia="en-GB"/>
        </w:rPr>
        <w:t>It</w:t>
      </w:r>
      <w:r w:rsidR="00883342">
        <w:rPr>
          <w:rFonts w:ascii="Arial" w:eastAsia="Times New Roman" w:hAnsi="Arial" w:cs="Arial"/>
          <w:color w:val="0D0D0D"/>
          <w:szCs w:val="18"/>
          <w:lang w:eastAsia="en-GB"/>
        </w:rPr>
        <w:t xml:space="preserve"> is significant to note that </w:t>
      </w:r>
      <w:r w:rsidR="00466758">
        <w:rPr>
          <w:rFonts w:ascii="Arial" w:eastAsia="Times New Roman" w:hAnsi="Arial" w:cs="Arial"/>
          <w:color w:val="0D0D0D"/>
          <w:szCs w:val="18"/>
          <w:lang w:eastAsia="en-GB"/>
        </w:rPr>
        <w:t xml:space="preserve">only one </w:t>
      </w:r>
      <w:r w:rsidR="00883342">
        <w:rPr>
          <w:rFonts w:ascii="Arial" w:eastAsia="Times New Roman" w:hAnsi="Arial" w:cs="Arial"/>
          <w:color w:val="0D0D0D"/>
          <w:szCs w:val="18"/>
          <w:lang w:eastAsia="en-GB"/>
        </w:rPr>
        <w:t>PP students ha</w:t>
      </w:r>
      <w:r w:rsidR="00466758">
        <w:rPr>
          <w:rFonts w:ascii="Arial" w:eastAsia="Times New Roman" w:hAnsi="Arial" w:cs="Arial"/>
          <w:color w:val="0D0D0D"/>
          <w:szCs w:val="18"/>
          <w:lang w:eastAsia="en-GB"/>
        </w:rPr>
        <w:t>s</w:t>
      </w:r>
      <w:r w:rsidR="00883342">
        <w:rPr>
          <w:rFonts w:ascii="Arial" w:eastAsia="Times New Roman" w:hAnsi="Arial" w:cs="Arial"/>
          <w:color w:val="0D0D0D"/>
          <w:szCs w:val="18"/>
          <w:lang w:eastAsia="en-GB"/>
        </w:rPr>
        <w:t xml:space="preserve"> been </w:t>
      </w:r>
      <w:r w:rsidR="000007F2">
        <w:rPr>
          <w:rFonts w:ascii="Arial" w:eastAsia="Times New Roman" w:hAnsi="Arial" w:cs="Arial"/>
          <w:color w:val="0D0D0D"/>
          <w:szCs w:val="18"/>
          <w:lang w:eastAsia="en-GB"/>
        </w:rPr>
        <w:t>permanently excluded since September 2020</w:t>
      </w:r>
      <w:r w:rsidR="00466758">
        <w:rPr>
          <w:rFonts w:ascii="Arial" w:eastAsia="Times New Roman" w:hAnsi="Arial" w:cs="Arial"/>
          <w:color w:val="0D0D0D"/>
          <w:szCs w:val="18"/>
          <w:lang w:eastAsia="en-GB"/>
        </w:rPr>
        <w:t xml:space="preserve"> and </w:t>
      </w:r>
      <w:r w:rsidR="00DE2BEC">
        <w:rPr>
          <w:rFonts w:ascii="Arial" w:eastAsia="Times New Roman" w:hAnsi="Arial" w:cs="Arial"/>
          <w:color w:val="0D0D0D"/>
          <w:szCs w:val="18"/>
          <w:lang w:eastAsia="en-GB"/>
        </w:rPr>
        <w:t xml:space="preserve">this was following a significant </w:t>
      </w:r>
      <w:r w:rsidR="002109C0">
        <w:rPr>
          <w:rFonts w:ascii="Arial" w:eastAsia="Times New Roman" w:hAnsi="Arial" w:cs="Arial"/>
          <w:color w:val="0D0D0D"/>
          <w:szCs w:val="18"/>
          <w:lang w:eastAsia="en-GB"/>
        </w:rPr>
        <w:t>level of intervention and support</w:t>
      </w:r>
      <w:r w:rsidR="000007F2">
        <w:rPr>
          <w:rFonts w:ascii="Arial" w:eastAsia="Times New Roman" w:hAnsi="Arial" w:cs="Arial"/>
          <w:color w:val="0D0D0D"/>
          <w:szCs w:val="18"/>
          <w:lang w:eastAsia="en-GB"/>
        </w:rPr>
        <w:t>. However,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PP students are still overrepresented in the number FTE received</w:t>
      </w:r>
      <w:r w:rsidR="00604922">
        <w:rPr>
          <w:rFonts w:ascii="Arial" w:eastAsia="Times New Roman" w:hAnsi="Arial" w:cs="Arial"/>
          <w:color w:val="0D0D0D"/>
          <w:szCs w:val="18"/>
          <w:lang w:eastAsia="en-GB"/>
        </w:rPr>
        <w:t xml:space="preserve"> with 32% of FTE</w:t>
      </w:r>
      <w:r w:rsidR="00360AF4">
        <w:rPr>
          <w:rFonts w:ascii="Arial" w:eastAsia="Times New Roman" w:hAnsi="Arial" w:cs="Arial"/>
          <w:color w:val="0D0D0D"/>
          <w:szCs w:val="18"/>
          <w:lang w:eastAsia="en-GB"/>
        </w:rPr>
        <w:t>.</w:t>
      </w:r>
      <w:r w:rsidR="00C512E4" w:rsidRPr="004A6157">
        <w:rPr>
          <w:rFonts w:ascii="Arial" w:eastAsia="Times New Roman" w:hAnsi="Arial" w:cs="Arial"/>
          <w:color w:val="0D0D0D"/>
          <w:szCs w:val="18"/>
          <w:lang w:eastAsia="en-GB"/>
        </w:rPr>
        <w:t xml:space="preserve">  </w:t>
      </w:r>
      <w:r w:rsidR="00F500D4">
        <w:rPr>
          <w:rFonts w:ascii="Arial" w:eastAsia="Times New Roman" w:hAnsi="Arial" w:cs="Arial"/>
          <w:color w:val="0D0D0D"/>
          <w:szCs w:val="18"/>
          <w:lang w:eastAsia="en-GB"/>
        </w:rPr>
        <w:t>However, observation data</w:t>
      </w:r>
      <w:r w:rsidR="00EE4E64">
        <w:rPr>
          <w:rFonts w:ascii="Arial" w:eastAsia="Times New Roman" w:hAnsi="Arial" w:cs="Arial"/>
          <w:color w:val="0D0D0D"/>
          <w:szCs w:val="18"/>
          <w:lang w:eastAsia="en-GB"/>
        </w:rPr>
        <w:t xml:space="preserve"> reported goo</w:t>
      </w:r>
      <w:r w:rsidR="00CB6D05">
        <w:rPr>
          <w:rFonts w:ascii="Arial" w:eastAsia="Times New Roman" w:hAnsi="Arial" w:cs="Arial"/>
          <w:color w:val="0D0D0D"/>
          <w:szCs w:val="18"/>
          <w:lang w:eastAsia="en-GB"/>
        </w:rPr>
        <w:t>d</w:t>
      </w:r>
      <w:r w:rsidR="00EE4E64">
        <w:rPr>
          <w:rFonts w:ascii="Arial" w:eastAsia="Times New Roman" w:hAnsi="Arial" w:cs="Arial"/>
          <w:color w:val="0D0D0D"/>
          <w:szCs w:val="18"/>
          <w:lang w:eastAsia="en-GB"/>
        </w:rPr>
        <w:t xml:space="preserve"> behaviour in most lessons, with consistent use of the school</w:t>
      </w:r>
      <w:r w:rsidR="00D139C6">
        <w:rPr>
          <w:rFonts w:ascii="Arial" w:eastAsia="Times New Roman" w:hAnsi="Arial" w:cs="Arial"/>
          <w:color w:val="0D0D0D"/>
          <w:szCs w:val="18"/>
          <w:lang w:eastAsia="en-GB"/>
        </w:rPr>
        <w:t xml:space="preserve"> behaviour policy </w:t>
      </w:r>
      <w:r w:rsidR="00DF5662">
        <w:rPr>
          <w:rFonts w:ascii="Arial" w:eastAsia="Times New Roman" w:hAnsi="Arial" w:cs="Arial"/>
          <w:color w:val="0D0D0D"/>
          <w:szCs w:val="18"/>
          <w:lang w:eastAsia="en-GB"/>
        </w:rPr>
        <w:t>and clear classroom routines evident in most lessons</w:t>
      </w:r>
      <w:r w:rsidR="004605CB">
        <w:rPr>
          <w:rFonts w:ascii="Arial" w:eastAsia="Times New Roman" w:hAnsi="Arial" w:cs="Arial"/>
          <w:color w:val="0D0D0D"/>
          <w:szCs w:val="18"/>
          <w:lang w:eastAsia="en-GB"/>
        </w:rPr>
        <w:t xml:space="preserve"> </w:t>
      </w:r>
      <w:r w:rsidR="00986E87" w:rsidRPr="00986E87">
        <w:rPr>
          <w:rFonts w:ascii="Arial" w:eastAsia="Times New Roman" w:hAnsi="Arial" w:cs="Arial"/>
          <w:color w:val="0D0D0D"/>
          <w:szCs w:val="18"/>
          <w:lang w:eastAsia="en-GB"/>
        </w:rPr>
        <w:t>to create a positive learning environment</w:t>
      </w:r>
      <w:r w:rsidR="004605CB">
        <w:rPr>
          <w:rFonts w:ascii="Arial" w:eastAsia="Times New Roman" w:hAnsi="Arial" w:cs="Arial"/>
          <w:color w:val="0D0D0D"/>
          <w:szCs w:val="18"/>
          <w:lang w:eastAsia="en-GB"/>
        </w:rPr>
        <w:t xml:space="preserve"> in the majority of classes</w:t>
      </w:r>
      <w:r w:rsidR="00986E87" w:rsidRPr="00986E87">
        <w:rPr>
          <w:rFonts w:ascii="Arial" w:eastAsia="Times New Roman" w:hAnsi="Arial" w:cs="Arial"/>
          <w:color w:val="0D0D0D"/>
          <w:szCs w:val="18"/>
          <w:lang w:eastAsia="en-GB"/>
        </w:rPr>
        <w:t>.</w:t>
      </w:r>
    </w:p>
    <w:p w14:paraId="41612BBD" w14:textId="77777777" w:rsidR="000007F2" w:rsidRPr="00366418" w:rsidRDefault="000007F2" w:rsidP="000007F2">
      <w:pPr>
        <w:pStyle w:val="Heading2"/>
        <w:spacing w:before="600"/>
        <w:rPr>
          <w:rFonts w:ascii="Arial" w:hAnsi="Arial" w:cs="Arial"/>
        </w:rPr>
      </w:pPr>
      <w:r w:rsidRPr="00366418">
        <w:rPr>
          <w:rFonts w:ascii="Arial" w:hAnsi="Arial" w:cs="Arial"/>
        </w:rPr>
        <w:t xml:space="preserve">Service pupil premium funding </w:t>
      </w:r>
    </w:p>
    <w:p w14:paraId="47D7CBE0" w14:textId="77777777" w:rsidR="000007F2" w:rsidRPr="00366418" w:rsidRDefault="000007F2" w:rsidP="000007F2">
      <w:pPr>
        <w:rPr>
          <w:rFonts w:ascii="Arial" w:hAnsi="Arial" w:cs="Arial"/>
          <w:i/>
          <w:iCs/>
        </w:rPr>
      </w:pPr>
      <w:r w:rsidRPr="00366418">
        <w:rPr>
          <w:rFonts w:ascii="Arial" w:hAnsi="Arial" w:cs="Arial"/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7"/>
        <w:gridCol w:w="4459"/>
      </w:tblGrid>
      <w:tr w:rsidR="000007F2" w:rsidRPr="00366418" w14:paraId="1F5DC61E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1E87" w14:textId="77777777" w:rsidR="000007F2" w:rsidRPr="00366418" w:rsidRDefault="000007F2">
            <w:pPr>
              <w:pStyle w:val="TableHeader"/>
              <w:jc w:val="left"/>
              <w:rPr>
                <w:rFonts w:cs="Arial"/>
              </w:rPr>
            </w:pPr>
            <w:bookmarkStart w:id="17" w:name="_Hlk80604898"/>
            <w:r w:rsidRPr="00366418">
              <w:rPr>
                <w:rFonts w:cs="Arial"/>
                <w:bCs/>
              </w:rPr>
              <w:t>Measure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E5D5" w14:textId="77777777" w:rsidR="000007F2" w:rsidRPr="00366418" w:rsidRDefault="000007F2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  <w:bCs/>
              </w:rPr>
              <w:t xml:space="preserve">Details </w:t>
            </w:r>
          </w:p>
        </w:tc>
      </w:tr>
      <w:tr w:rsidR="000007F2" w:rsidRPr="00366418" w14:paraId="0DC19F65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270A" w14:textId="77777777" w:rsidR="000007F2" w:rsidRPr="00366418" w:rsidRDefault="000007F2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A898" w14:textId="73B19FCA" w:rsidR="000007F2" w:rsidRPr="00366418" w:rsidRDefault="000007F2" w:rsidP="00251F65">
            <w:pPr>
              <w:pStyle w:val="TableRowCentered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PP services funding was amalgamated with wider PP funding</w:t>
            </w:r>
            <w:r w:rsidR="00251F6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supplemented by the appointment of a </w:t>
            </w:r>
            <w:r>
              <w:rPr>
                <w:rFonts w:cs="Arial"/>
              </w:rPr>
              <w:lastRenderedPageBreak/>
              <w:t>member of staff with specific responsibility for PP service students</w:t>
            </w:r>
            <w:r w:rsidR="00251F65">
              <w:rPr>
                <w:rFonts w:cs="Arial"/>
              </w:rPr>
              <w:t>.</w:t>
            </w:r>
          </w:p>
        </w:tc>
      </w:tr>
      <w:tr w:rsidR="000007F2" w:rsidRPr="00366418" w14:paraId="48F1D6BC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A6CE" w14:textId="77777777" w:rsidR="000007F2" w:rsidRPr="00366418" w:rsidRDefault="000007F2">
            <w:pPr>
              <w:pStyle w:val="TableRow"/>
              <w:rPr>
                <w:rFonts w:cs="Arial"/>
              </w:rPr>
            </w:pPr>
            <w:r w:rsidRPr="00366418">
              <w:rPr>
                <w:rFonts w:cs="Arial"/>
                <w:color w:val="000000"/>
                <w:sz w:val="22"/>
              </w:rPr>
              <w:lastRenderedPageBreak/>
              <w:t>What was the impact of that spending on service pupil premium eligible pupils?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00C1" w14:textId="3BFB87F1" w:rsidR="000007F2" w:rsidRPr="00366418" w:rsidRDefault="000007F2">
            <w:pPr>
              <w:pStyle w:val="TableRowCentered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PP (service) students</w:t>
            </w:r>
            <w:r>
              <w:rPr>
                <w:rFonts w:cs="Arial"/>
              </w:rPr>
              <w:t xml:space="preserve"> </w:t>
            </w:r>
            <w:r w:rsidR="008B149B">
              <w:rPr>
                <w:rFonts w:cs="Arial"/>
              </w:rPr>
              <w:t xml:space="preserve">results were </w:t>
            </w:r>
            <w:r w:rsidR="00F42DDD">
              <w:rPr>
                <w:rFonts w:cs="Arial"/>
              </w:rPr>
              <w:t>significantly above</w:t>
            </w:r>
            <w:r w:rsidR="008B149B">
              <w:rPr>
                <w:rFonts w:cs="Arial"/>
              </w:rPr>
              <w:t xml:space="preserve"> their peers</w:t>
            </w:r>
            <w:r w:rsidR="003F450D">
              <w:rPr>
                <w:rFonts w:cs="Arial"/>
              </w:rPr>
              <w:t xml:space="preserve"> </w:t>
            </w:r>
            <w:r w:rsidR="001B735E">
              <w:rPr>
                <w:rFonts w:cs="Arial"/>
              </w:rPr>
              <w:t xml:space="preserve">for both P8 (+0.65) and Attainment 8 </w:t>
            </w:r>
            <w:r w:rsidR="00F128B5">
              <w:rPr>
                <w:rFonts w:cs="Arial"/>
              </w:rPr>
              <w:t>(+0.12)</w:t>
            </w:r>
          </w:p>
        </w:tc>
      </w:tr>
    </w:tbl>
    <w:bookmarkEnd w:id="17"/>
    <w:p w14:paraId="561FC256" w14:textId="50B140F5" w:rsidR="00805E5D" w:rsidRPr="00366418" w:rsidRDefault="004A6157" w:rsidP="00805E5D">
      <w:pPr>
        <w:pStyle w:val="Heading2"/>
        <w:spacing w:before="60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05E5D" w:rsidRPr="00366418">
        <w:rPr>
          <w:rFonts w:ascii="Arial" w:hAnsi="Arial" w:cs="Arial"/>
        </w:rPr>
        <w:t xml:space="preserve">xternally provided </w:t>
      </w:r>
      <w:r w:rsidR="00251F65" w:rsidRPr="00366418">
        <w:rPr>
          <w:rFonts w:ascii="Arial" w:hAnsi="Arial" w:cs="Arial"/>
        </w:rPr>
        <w:t>programmes.</w:t>
      </w:r>
    </w:p>
    <w:p w14:paraId="1B6F50EF" w14:textId="77777777" w:rsidR="00805E5D" w:rsidRPr="00366418" w:rsidRDefault="00805E5D" w:rsidP="00805E5D">
      <w:pPr>
        <w:rPr>
          <w:rFonts w:ascii="Arial" w:hAnsi="Arial" w:cs="Arial"/>
          <w:i/>
          <w:iCs/>
        </w:rPr>
      </w:pPr>
      <w:r w:rsidRPr="00366418">
        <w:rPr>
          <w:rFonts w:ascii="Arial" w:hAnsi="Arial" w:cs="Arial"/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428"/>
      </w:tblGrid>
      <w:tr w:rsidR="00805E5D" w:rsidRPr="00366418" w14:paraId="1688CCF8" w14:textId="77777777" w:rsidTr="00ED4028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A5B0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Programme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01A5" w14:textId="77777777" w:rsidR="00805E5D" w:rsidRPr="00366418" w:rsidRDefault="00805E5D" w:rsidP="003F3B80">
            <w:pPr>
              <w:pStyle w:val="TableHeader"/>
              <w:jc w:val="left"/>
              <w:rPr>
                <w:rFonts w:cs="Arial"/>
              </w:rPr>
            </w:pPr>
            <w:r w:rsidRPr="00366418">
              <w:rPr>
                <w:rFonts w:cs="Arial"/>
              </w:rPr>
              <w:t>Provider</w:t>
            </w:r>
          </w:p>
        </w:tc>
      </w:tr>
      <w:tr w:rsidR="00805E5D" w:rsidRPr="00366418" w14:paraId="6F506E95" w14:textId="77777777" w:rsidTr="00ED4028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F826" w14:textId="401A0C1B" w:rsidR="00805E5D" w:rsidRPr="00366418" w:rsidRDefault="00A041C9" w:rsidP="003F3B80">
            <w:pPr>
              <w:pStyle w:val="TableRow"/>
              <w:rPr>
                <w:rFonts w:cs="Arial"/>
              </w:rPr>
            </w:pPr>
            <w:r>
              <w:rPr>
                <w:rFonts w:cs="Arial"/>
              </w:rPr>
              <w:t>Online NTP Sessions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8A2B" w14:textId="31575075" w:rsidR="00805E5D" w:rsidRPr="00366418" w:rsidRDefault="00A041C9" w:rsidP="003F3B80">
            <w:pPr>
              <w:pStyle w:val="TableRowCentered"/>
              <w:jc w:val="left"/>
              <w:rPr>
                <w:rFonts w:cs="Arial"/>
              </w:rPr>
            </w:pPr>
            <w:r>
              <w:rPr>
                <w:rFonts w:cs="Arial"/>
              </w:rPr>
              <w:t>TLC Live</w:t>
            </w:r>
          </w:p>
        </w:tc>
      </w:tr>
      <w:tr w:rsidR="00287005" w:rsidRPr="00366418" w14:paraId="2B5A2FBB" w14:textId="77777777" w:rsidTr="00ED4028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9C3A" w14:textId="4FFFEB29" w:rsidR="00287005" w:rsidRDefault="008F6CC3" w:rsidP="008F6CC3">
            <w:pPr>
              <w:pStyle w:val="TableRow"/>
              <w:ind w:left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97A1F">
              <w:rPr>
                <w:rFonts w:cs="Arial"/>
              </w:rPr>
              <w:t>tudy skills sessions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17F7" w14:textId="51922A75" w:rsidR="00287005" w:rsidRDefault="00287005" w:rsidP="003F3B80">
            <w:pPr>
              <w:pStyle w:val="TableRowCentered"/>
              <w:jc w:val="left"/>
              <w:rPr>
                <w:rFonts w:cs="Arial"/>
              </w:rPr>
            </w:pPr>
            <w:r>
              <w:rPr>
                <w:rFonts w:cs="Arial"/>
              </w:rPr>
              <w:t>Elevate</w:t>
            </w:r>
          </w:p>
        </w:tc>
      </w:tr>
    </w:tbl>
    <w:p w14:paraId="0CB2BBA9" w14:textId="77777777" w:rsidR="001247B4" w:rsidRDefault="001247B4" w:rsidP="001247B4">
      <w:pPr>
        <w:pStyle w:val="Heading1"/>
      </w:pPr>
      <w:r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1247B4" w14:paraId="3E8352B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2199" w14:textId="77777777" w:rsidR="001247B4" w:rsidRPr="003B1DD0" w:rsidRDefault="001247B4">
            <w:pPr>
              <w:spacing w:before="120" w:after="12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3B1DD0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In addition to the items </w:t>
            </w:r>
            <w:r w:rsidR="00751294" w:rsidRPr="003B1DD0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highlighted above a number of other activities will be carried out, not directly paid for through PP funding to improve outcome for PP students:</w:t>
            </w:r>
          </w:p>
          <w:p w14:paraId="4B502C24" w14:textId="2C990112" w:rsidR="00B269AF" w:rsidRPr="004E6776" w:rsidRDefault="00751294" w:rsidP="004E6776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22"/>
              </w:rPr>
            </w:pPr>
            <w:r w:rsidRPr="003B1DD0">
              <w:rPr>
                <w:rFonts w:cs="Arial"/>
                <w:color w:val="000000"/>
                <w:sz w:val="22"/>
              </w:rPr>
              <w:t>A “data team”</w:t>
            </w:r>
            <w:r w:rsidR="004E6776">
              <w:rPr>
                <w:rFonts w:cs="Arial"/>
                <w:color w:val="000000"/>
                <w:sz w:val="22"/>
              </w:rPr>
              <w:t xml:space="preserve"> </w:t>
            </w:r>
            <w:r w:rsidRPr="003B1DD0">
              <w:rPr>
                <w:rFonts w:cs="Arial"/>
                <w:color w:val="000000"/>
                <w:sz w:val="22"/>
              </w:rPr>
              <w:t xml:space="preserve"> has been </w:t>
            </w:r>
            <w:r w:rsidR="00952D46" w:rsidRPr="003B1DD0">
              <w:rPr>
                <w:rFonts w:cs="Arial"/>
                <w:color w:val="000000"/>
                <w:sz w:val="22"/>
              </w:rPr>
              <w:t>created to</w:t>
            </w:r>
            <w:r w:rsidRPr="003B1DD0">
              <w:rPr>
                <w:rFonts w:cs="Arial"/>
                <w:color w:val="000000"/>
                <w:sz w:val="22"/>
              </w:rPr>
              <w:t xml:space="preserve"> ensure robust tracking systems are in place The EEF’s guide “Putting Evidence to Work, A Guide for Implementation” (Sharples, Albers, &amp; Fraser, 2018) – highlights the importance of building teams such as “data teams” to improve leadership capacity and deliver school improvement</w:t>
            </w:r>
            <w:r w:rsidR="000E67BD" w:rsidRPr="003B1DD0">
              <w:rPr>
                <w:rFonts w:cs="Arial"/>
                <w:color w:val="000000"/>
                <w:sz w:val="22"/>
              </w:rPr>
              <w:t xml:space="preserve">. This therefore links to aims </w:t>
            </w:r>
            <w:r w:rsidRPr="003B1DD0">
              <w:rPr>
                <w:rFonts w:cs="Arial"/>
                <w:color w:val="000000"/>
                <w:sz w:val="22"/>
              </w:rPr>
              <w:t>1,2,3,4,5</w:t>
            </w:r>
            <w:r w:rsidR="000E67BD" w:rsidRPr="003B1DD0">
              <w:rPr>
                <w:rFonts w:cs="Arial"/>
                <w:color w:val="000000"/>
                <w:sz w:val="22"/>
              </w:rPr>
              <w:t>&amp;</w:t>
            </w:r>
            <w:r w:rsidRPr="003B1DD0">
              <w:rPr>
                <w:rFonts w:cs="Arial"/>
                <w:color w:val="000000"/>
                <w:sz w:val="22"/>
              </w:rPr>
              <w:t>6</w:t>
            </w:r>
          </w:p>
          <w:p w14:paraId="75F120C6" w14:textId="14AFAFF8" w:rsidR="00751294" w:rsidRPr="000974A6" w:rsidRDefault="00751294">
            <w:pPr>
              <w:spacing w:before="120" w:after="120"/>
              <w:rPr>
                <w:i/>
                <w:iCs/>
                <w:color w:val="0070C0"/>
              </w:rPr>
            </w:pPr>
          </w:p>
        </w:tc>
      </w:tr>
    </w:tbl>
    <w:p w14:paraId="3D3DF37C" w14:textId="2005114B" w:rsidR="004E6776" w:rsidRDefault="004E6776" w:rsidP="00805E5D">
      <w:pPr>
        <w:pStyle w:val="Heading2"/>
        <w:spacing w:before="6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75376B" w14:textId="77777777" w:rsidR="001247B4" w:rsidRDefault="001247B4" w:rsidP="00805E5D">
      <w:pPr>
        <w:pStyle w:val="Heading2"/>
        <w:spacing w:before="600"/>
        <w:rPr>
          <w:rFonts w:ascii="Arial" w:hAnsi="Arial" w:cs="Arial"/>
        </w:rPr>
      </w:pPr>
    </w:p>
    <w:bookmarkEnd w:id="15" w:displacedByCustomXml="next"/>
    <w:bookmarkEnd w:id="14" w:displacedByCustomXml="next"/>
    <w:bookmarkEnd w:id="1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0648423"/>
        <w:docPartObj>
          <w:docPartGallery w:val="Bibliographies"/>
          <w:docPartUnique/>
        </w:docPartObj>
      </w:sdtPr>
      <w:sdtEndPr/>
      <w:sdtContent>
        <w:p w14:paraId="7267F426" w14:textId="77777777" w:rsidR="001247B4" w:rsidRDefault="001247B4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</w:p>
        <w:p w14:paraId="557982E2" w14:textId="77777777" w:rsidR="001247B4" w:rsidRDefault="001247B4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</w:p>
        <w:p w14:paraId="15DE93E4" w14:textId="190E5257" w:rsidR="00BB75CC" w:rsidRDefault="00BB75C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0DA73893" w14:textId="77777777" w:rsidR="00301444" w:rsidRDefault="00BB75CC" w:rsidP="00301444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301444">
                <w:rPr>
                  <w:noProof/>
                </w:rPr>
                <w:t xml:space="preserve">Baye, A., Slavin, E. R., &amp; Haslam, J. (2019). </w:t>
              </w:r>
              <w:r w:rsidR="00301444">
                <w:rPr>
                  <w:i/>
                  <w:iCs/>
                  <w:noProof/>
                </w:rPr>
                <w:t>A Quantitative Synthesis of Research on reading programmes for Secondary Students.</w:t>
              </w:r>
              <w:r w:rsidR="00301444">
                <w:rPr>
                  <w:noProof/>
                </w:rPr>
                <w:t xml:space="preserve"> London: Education Endownment Foundation.</w:t>
              </w:r>
            </w:p>
            <w:p w14:paraId="63322622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Coleman, V. (2021). </w:t>
              </w:r>
              <w:r>
                <w:rPr>
                  <w:i/>
                  <w:iCs/>
                  <w:noProof/>
                </w:rPr>
                <w:t>Digital Divide in UK education during COVID-10 pandemic: Literatiure review.</w:t>
              </w:r>
              <w:r>
                <w:rPr>
                  <w:noProof/>
                </w:rPr>
                <w:t xml:space="preserve"> Cambridge: Cambridge Asessment.</w:t>
              </w:r>
            </w:p>
            <w:p w14:paraId="15EDD22D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D'Agostino, J., &amp; Harmey, S. (2016). An International Meta-Analysis of Reading Recovery. </w:t>
              </w:r>
              <w:r>
                <w:rPr>
                  <w:i/>
                  <w:iCs/>
                  <w:noProof/>
                </w:rPr>
                <w:t xml:space="preserve">Journal of Education for Students Placed at Risk </w:t>
              </w:r>
              <w:r>
                <w:rPr>
                  <w:noProof/>
                </w:rPr>
                <w:t>, 29-46.</w:t>
              </w:r>
            </w:p>
            <w:p w14:paraId="5FA4CA6F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Department for Education. (2010). </w:t>
              </w:r>
              <w:r>
                <w:rPr>
                  <w:i/>
                  <w:iCs/>
                  <w:noProof/>
                </w:rPr>
                <w:t>Review of best practice in parental engagement.</w:t>
              </w:r>
              <w:r>
                <w:rPr>
                  <w:noProof/>
                </w:rPr>
                <w:t xml:space="preserve"> London: Department for Education.</w:t>
              </w:r>
            </w:p>
            <w:p w14:paraId="4FF6E61B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Department for Education. (2016). </w:t>
              </w:r>
              <w:r>
                <w:rPr>
                  <w:i/>
                  <w:iCs/>
                  <w:noProof/>
                </w:rPr>
                <w:t>‘Specialist and nonspecialist’ teaching in England: Extent and impact on pupil outcomes.</w:t>
              </w:r>
              <w:r>
                <w:rPr>
                  <w:noProof/>
                </w:rPr>
                <w:t xml:space="preserve"> London: Department for Education.</w:t>
              </w:r>
            </w:p>
            <w:p w14:paraId="4DE67538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Department for Education. (2018, june 29). </w:t>
              </w:r>
              <w:r>
                <w:rPr>
                  <w:i/>
                  <w:iCs/>
                  <w:noProof/>
                </w:rPr>
                <w:t>Guidance; Pupil Premium Reviews</w:t>
              </w:r>
              <w:r>
                <w:rPr>
                  <w:noProof/>
                </w:rPr>
                <w:t>. Retrieved from gov.uk: https://www.gov.uk/guidance/pupil-premium-reviews#:~:text=A%20pupil%20premium%20review%20looks,the%20achievement%20of%20disadvantaged%20pupils.</w:t>
              </w:r>
            </w:p>
            <w:p w14:paraId="1D2BD643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Durrington Research School. (2018). </w:t>
              </w:r>
              <w:r>
                <w:rPr>
                  <w:i/>
                  <w:iCs/>
                  <w:noProof/>
                </w:rPr>
                <w:t>An evidence informed approach to improving attendance.</w:t>
              </w:r>
              <w:r>
                <w:rPr>
                  <w:noProof/>
                </w:rPr>
                <w:t xml:space="preserve"> Retrieved from Research Schools Network: https://researchschool.org.uk/durrington/news/an-evidence-informed-approach-to-improving-attendance</w:t>
              </w:r>
            </w:p>
            <w:p w14:paraId="35C797EA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Education Endowment Fondation. (2021). </w:t>
              </w:r>
              <w:r>
                <w:rPr>
                  <w:i/>
                  <w:iCs/>
                  <w:noProof/>
                </w:rPr>
                <w:t>Imporving literacy in secondary schools.</w:t>
              </w:r>
              <w:r>
                <w:rPr>
                  <w:noProof/>
                </w:rPr>
                <w:t xml:space="preserve"> London: EEF.</w:t>
              </w:r>
            </w:p>
            <w:p w14:paraId="451BC21A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Education Endowment Foundation. (2021, November). </w:t>
              </w:r>
              <w:r>
                <w:rPr>
                  <w:i/>
                  <w:iCs/>
                  <w:noProof/>
                </w:rPr>
                <w:t>Teaching and Learning Toolkit</w:t>
              </w:r>
              <w:r>
                <w:rPr>
                  <w:noProof/>
                </w:rPr>
                <w:t>. Retrieved from Education Endowment Foundation: https://educationendowmentfoundation.org.uk/education-evidence/teaching-learning-toolkit</w:t>
              </w:r>
            </w:p>
            <w:p w14:paraId="54F22DF8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Educational Endowment Foundation. (2021). </w:t>
              </w:r>
              <w:r>
                <w:rPr>
                  <w:i/>
                  <w:iCs/>
                  <w:noProof/>
                </w:rPr>
                <w:t>EFFECTIVE PROFESSIONAL DEVELOPMENT: Guidance Report.</w:t>
              </w:r>
              <w:r>
                <w:rPr>
                  <w:noProof/>
                </w:rPr>
                <w:t xml:space="preserve"> London: Educational Endowment Foundation. Retrieved from https://d2tic4wvo1iusb.cloudfront.net/eef-guidance-reports/effective-professional-development/EEF-Effective-Professional-Development-Guidance-Report.pdf?v=1667747190</w:t>
              </w:r>
            </w:p>
            <w:p w14:paraId="69DA6AB8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Fletcher-Wood, H., &amp; Zuccollo, J. (2020). </w:t>
              </w:r>
              <w:r>
                <w:rPr>
                  <w:i/>
                  <w:iCs/>
                  <w:noProof/>
                </w:rPr>
                <w:t>The effects of high-quality professional development on teachers and students.</w:t>
              </w:r>
              <w:r>
                <w:rPr>
                  <w:noProof/>
                </w:rPr>
                <w:t xml:space="preserve"> London: Education Policy Institue.</w:t>
              </w:r>
            </w:p>
            <w:p w14:paraId="7B3CF6B2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Hattie, J. (2016). </w:t>
              </w:r>
              <w:r>
                <w:rPr>
                  <w:i/>
                  <w:iCs/>
                  <w:noProof/>
                </w:rPr>
                <w:t>250+ influences on Student Achievment</w:t>
              </w:r>
              <w:r>
                <w:rPr>
                  <w:noProof/>
                </w:rPr>
                <w:t>. Retrieved from Visible Learning PLus: https://visible-learning.org/wp-content/uploads/2018/03/VLPLUS-252-Influences-Hattie-ranking-DEC-2017.pdf</w:t>
              </w:r>
            </w:p>
            <w:p w14:paraId="6CD11368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Lemov, D. (2010). </w:t>
              </w:r>
              <w:r>
                <w:rPr>
                  <w:i/>
                  <w:iCs/>
                  <w:noProof/>
                </w:rPr>
                <w:t>Teach like a champion.</w:t>
              </w:r>
              <w:r>
                <w:rPr>
                  <w:noProof/>
                </w:rPr>
                <w:t xml:space="preserve"> San Francisco: Joessey-Bass Inc Pub.</w:t>
              </w:r>
            </w:p>
            <w:p w14:paraId="2BE269A7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Noret, N., Mayor, H., Al-Afaleq, H., lingard, S., &amp; Mair, E. (2014). </w:t>
              </w:r>
              <w:r>
                <w:rPr>
                  <w:i/>
                  <w:iCs/>
                  <w:noProof/>
                </w:rPr>
                <w:t>The Educational Attainment of Army Children.</w:t>
              </w:r>
              <w:r>
                <w:rPr>
                  <w:noProof/>
                </w:rPr>
                <w:t xml:space="preserve"> Army familes Federation.</w:t>
              </w:r>
            </w:p>
            <w:p w14:paraId="27FC02A9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Ofsted. (2013). </w:t>
              </w:r>
              <w:r>
                <w:rPr>
                  <w:i/>
                  <w:iCs/>
                  <w:noProof/>
                </w:rPr>
                <w:t>The Pupil Premium. How schools are spending the funding successfully to maximise achievement.</w:t>
              </w:r>
              <w:r>
                <w:rPr>
                  <w:noProof/>
                </w:rPr>
                <w:t xml:space="preserve"> London: Ofsted.</w:t>
              </w:r>
            </w:p>
            <w:p w14:paraId="09FEE2D1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Rezat, S., Fan, L., &amp; Bepin, B. (2021). Mathematics textbooks and curriculum resources as instruments for change. </w:t>
              </w:r>
              <w:r>
                <w:rPr>
                  <w:i/>
                  <w:iCs/>
                  <w:noProof/>
                </w:rPr>
                <w:t>ZDM – Mathematics Education volume</w:t>
              </w:r>
              <w:r>
                <w:rPr>
                  <w:noProof/>
                </w:rPr>
                <w:t>, 1189-1206.</w:t>
              </w:r>
            </w:p>
            <w:p w14:paraId="1250221A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Rodgers, B. (2015). </w:t>
              </w:r>
              <w:r>
                <w:rPr>
                  <w:i/>
                  <w:iCs/>
                  <w:noProof/>
                </w:rPr>
                <w:t>Classroom Behaviour.</w:t>
              </w:r>
              <w:r>
                <w:rPr>
                  <w:noProof/>
                </w:rPr>
                <w:t xml:space="preserve"> London: Sage Publications Ltd.</w:t>
              </w:r>
            </w:p>
            <w:p w14:paraId="2738FF70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Sharples, J., Albers, B., &amp; Fraser, S. (2018). </w:t>
              </w:r>
              <w:r>
                <w:rPr>
                  <w:i/>
                  <w:iCs/>
                  <w:noProof/>
                </w:rPr>
                <w:t>Putting evidence to work: a school's guide to implementation.</w:t>
              </w:r>
              <w:r>
                <w:rPr>
                  <w:noProof/>
                </w:rPr>
                <w:t xml:space="preserve"> London: Education Ednowment Foundation.</w:t>
              </w:r>
            </w:p>
            <w:p w14:paraId="50AC23CF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Sherrington, T. (2019). </w:t>
              </w:r>
              <w:r>
                <w:rPr>
                  <w:i/>
                  <w:iCs/>
                  <w:noProof/>
                </w:rPr>
                <w:t>Rosenshine's Principles in Action.</w:t>
              </w:r>
              <w:r>
                <w:rPr>
                  <w:noProof/>
                </w:rPr>
                <w:t xml:space="preserve"> Melton, Woodbridge: John Carr Educational Ltd.</w:t>
              </w:r>
            </w:p>
            <w:p w14:paraId="76E697E9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Brilliant Club. (2018). </w:t>
              </w:r>
              <w:r>
                <w:rPr>
                  <w:i/>
                  <w:iCs/>
                  <w:noProof/>
                </w:rPr>
                <w:t>UCAS evaluation demonstrates impact</w:t>
              </w:r>
              <w:r>
                <w:rPr>
                  <w:noProof/>
                </w:rPr>
                <w:t>. Retrieved from The Brilliant Club: https://thebrilliantclub.org/news/ucas-evaluation-once-again-demonstrates-impact-of-the-brilliant-club-on-progression-to-highly-selective-universities/</w:t>
              </w:r>
            </w:p>
            <w:p w14:paraId="075EAC13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 Careers &amp; Enterprise Company. (2020). </w:t>
              </w:r>
              <w:r>
                <w:rPr>
                  <w:i/>
                  <w:iCs/>
                  <w:noProof/>
                </w:rPr>
                <w:t>Annual Report 2019/20.</w:t>
              </w:r>
              <w:r>
                <w:rPr>
                  <w:noProof/>
                </w:rPr>
                <w:t xml:space="preserve"> London: The Careers &amp; Enterprise Company.</w:t>
              </w:r>
            </w:p>
            <w:p w14:paraId="55FC1411" w14:textId="77777777" w:rsidR="00301444" w:rsidRDefault="00301444" w:rsidP="00301444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Young Wales. (2011). </w:t>
              </w:r>
              <w:r>
                <w:rPr>
                  <w:i/>
                  <w:iCs/>
                  <w:noProof/>
                </w:rPr>
                <w:t>Strategies for schools to improve attendance and manage lateness.</w:t>
              </w:r>
              <w:r>
                <w:rPr>
                  <w:noProof/>
                </w:rPr>
                <w:t xml:space="preserve"> Cardiff: Welsh Assembly Government.</w:t>
              </w:r>
            </w:p>
            <w:p w14:paraId="16DC3E90" w14:textId="10ACEBFD" w:rsidR="00BB75CC" w:rsidRDefault="00BB75CC" w:rsidP="0030144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539661B" w14:textId="77777777" w:rsidR="00BB75CC" w:rsidRPr="00366418" w:rsidRDefault="00BB75CC">
      <w:pPr>
        <w:rPr>
          <w:rFonts w:ascii="Arial" w:hAnsi="Arial" w:cs="Arial"/>
        </w:rPr>
      </w:pPr>
    </w:p>
    <w:sectPr w:rsidR="00BB75CC" w:rsidRPr="00366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1C"/>
    <w:multiLevelType w:val="hybridMultilevel"/>
    <w:tmpl w:val="6C30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1A"/>
    <w:multiLevelType w:val="hybridMultilevel"/>
    <w:tmpl w:val="00449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C04"/>
    <w:multiLevelType w:val="hybridMultilevel"/>
    <w:tmpl w:val="D942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8B6"/>
    <w:multiLevelType w:val="hybridMultilevel"/>
    <w:tmpl w:val="A666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0A89"/>
    <w:multiLevelType w:val="hybridMultilevel"/>
    <w:tmpl w:val="008E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3C"/>
    <w:multiLevelType w:val="hybridMultilevel"/>
    <w:tmpl w:val="60365C9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00A1E3A"/>
    <w:multiLevelType w:val="hybridMultilevel"/>
    <w:tmpl w:val="B32076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4277A7F"/>
    <w:multiLevelType w:val="hybridMultilevel"/>
    <w:tmpl w:val="5018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0C1"/>
    <w:multiLevelType w:val="hybridMultilevel"/>
    <w:tmpl w:val="1FDA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373E"/>
    <w:multiLevelType w:val="multilevel"/>
    <w:tmpl w:val="08C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C3E12"/>
    <w:multiLevelType w:val="hybridMultilevel"/>
    <w:tmpl w:val="039CD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3455A"/>
    <w:multiLevelType w:val="hybridMultilevel"/>
    <w:tmpl w:val="ADF87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F5D4C"/>
    <w:multiLevelType w:val="hybridMultilevel"/>
    <w:tmpl w:val="C89E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462"/>
    <w:multiLevelType w:val="hybridMultilevel"/>
    <w:tmpl w:val="57FA86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6781077"/>
    <w:multiLevelType w:val="hybridMultilevel"/>
    <w:tmpl w:val="93825ED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D1F296E"/>
    <w:multiLevelType w:val="hybridMultilevel"/>
    <w:tmpl w:val="4A7E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B3083E"/>
    <w:multiLevelType w:val="hybridMultilevel"/>
    <w:tmpl w:val="04DA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91E88"/>
    <w:multiLevelType w:val="hybridMultilevel"/>
    <w:tmpl w:val="A0BA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C03C7"/>
    <w:multiLevelType w:val="hybridMultilevel"/>
    <w:tmpl w:val="1A94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09175A"/>
    <w:multiLevelType w:val="hybridMultilevel"/>
    <w:tmpl w:val="1C7C131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38158918">
    <w:abstractNumId w:val="20"/>
  </w:num>
  <w:num w:numId="2" w16cid:durableId="329452598">
    <w:abstractNumId w:val="16"/>
  </w:num>
  <w:num w:numId="3" w16cid:durableId="897588299">
    <w:abstractNumId w:val="0"/>
  </w:num>
  <w:num w:numId="4" w16cid:durableId="1494491677">
    <w:abstractNumId w:val="7"/>
  </w:num>
  <w:num w:numId="5" w16cid:durableId="1998066371">
    <w:abstractNumId w:val="11"/>
  </w:num>
  <w:num w:numId="6" w16cid:durableId="97800944">
    <w:abstractNumId w:val="3"/>
  </w:num>
  <w:num w:numId="7" w16cid:durableId="2055300801">
    <w:abstractNumId w:val="10"/>
  </w:num>
  <w:num w:numId="8" w16cid:durableId="1407999775">
    <w:abstractNumId w:val="2"/>
  </w:num>
  <w:num w:numId="9" w16cid:durableId="1618372837">
    <w:abstractNumId w:val="15"/>
  </w:num>
  <w:num w:numId="10" w16cid:durableId="1124273184">
    <w:abstractNumId w:val="1"/>
  </w:num>
  <w:num w:numId="11" w16cid:durableId="596209916">
    <w:abstractNumId w:val="17"/>
  </w:num>
  <w:num w:numId="12" w16cid:durableId="988873159">
    <w:abstractNumId w:val="21"/>
  </w:num>
  <w:num w:numId="13" w16cid:durableId="569388955">
    <w:abstractNumId w:val="4"/>
  </w:num>
  <w:num w:numId="14" w16cid:durableId="640576513">
    <w:abstractNumId w:val="13"/>
  </w:num>
  <w:num w:numId="15" w16cid:durableId="1445155174">
    <w:abstractNumId w:val="6"/>
  </w:num>
  <w:num w:numId="16" w16cid:durableId="1113670872">
    <w:abstractNumId w:val="5"/>
  </w:num>
  <w:num w:numId="17" w16cid:durableId="918365669">
    <w:abstractNumId w:val="19"/>
  </w:num>
  <w:num w:numId="18" w16cid:durableId="1964536547">
    <w:abstractNumId w:val="14"/>
  </w:num>
  <w:num w:numId="19" w16cid:durableId="3825296">
    <w:abstractNumId w:val="9"/>
  </w:num>
  <w:num w:numId="20" w16cid:durableId="2138599504">
    <w:abstractNumId w:val="18"/>
  </w:num>
  <w:num w:numId="21" w16cid:durableId="1449543045">
    <w:abstractNumId w:val="12"/>
  </w:num>
  <w:num w:numId="22" w16cid:durableId="2039045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sjS1sLAwNTAxsbRU0lEKTi0uzszPAykwNK4FABmavSEtAAAA"/>
  </w:docVars>
  <w:rsids>
    <w:rsidRoot w:val="00FF5079"/>
    <w:rsid w:val="000007F2"/>
    <w:rsid w:val="00001A24"/>
    <w:rsid w:val="00002575"/>
    <w:rsid w:val="000078FE"/>
    <w:rsid w:val="00010629"/>
    <w:rsid w:val="0001137D"/>
    <w:rsid w:val="00011680"/>
    <w:rsid w:val="000117D8"/>
    <w:rsid w:val="00013D78"/>
    <w:rsid w:val="000150F5"/>
    <w:rsid w:val="00023BB2"/>
    <w:rsid w:val="00024EFB"/>
    <w:rsid w:val="00026528"/>
    <w:rsid w:val="00030141"/>
    <w:rsid w:val="0003178F"/>
    <w:rsid w:val="00034F0B"/>
    <w:rsid w:val="00036F6D"/>
    <w:rsid w:val="00037932"/>
    <w:rsid w:val="00037942"/>
    <w:rsid w:val="000409A2"/>
    <w:rsid w:val="000470DC"/>
    <w:rsid w:val="000532EA"/>
    <w:rsid w:val="00054215"/>
    <w:rsid w:val="0005443E"/>
    <w:rsid w:val="00054A46"/>
    <w:rsid w:val="00056232"/>
    <w:rsid w:val="000612E9"/>
    <w:rsid w:val="00061686"/>
    <w:rsid w:val="00067B05"/>
    <w:rsid w:val="00071EB0"/>
    <w:rsid w:val="00072610"/>
    <w:rsid w:val="000727A8"/>
    <w:rsid w:val="00073CD7"/>
    <w:rsid w:val="00076698"/>
    <w:rsid w:val="00081AA4"/>
    <w:rsid w:val="000825E2"/>
    <w:rsid w:val="000854E9"/>
    <w:rsid w:val="0008598E"/>
    <w:rsid w:val="00085DAF"/>
    <w:rsid w:val="00086547"/>
    <w:rsid w:val="00091D42"/>
    <w:rsid w:val="00093E6C"/>
    <w:rsid w:val="000979D8"/>
    <w:rsid w:val="00097E77"/>
    <w:rsid w:val="000A0864"/>
    <w:rsid w:val="000A190D"/>
    <w:rsid w:val="000B0E96"/>
    <w:rsid w:val="000B4179"/>
    <w:rsid w:val="000B4971"/>
    <w:rsid w:val="000B4CF2"/>
    <w:rsid w:val="000B5E6A"/>
    <w:rsid w:val="000B6855"/>
    <w:rsid w:val="000C0301"/>
    <w:rsid w:val="000C114F"/>
    <w:rsid w:val="000C1181"/>
    <w:rsid w:val="000C2179"/>
    <w:rsid w:val="000C7FDD"/>
    <w:rsid w:val="000D184B"/>
    <w:rsid w:val="000D4105"/>
    <w:rsid w:val="000D4671"/>
    <w:rsid w:val="000D5C84"/>
    <w:rsid w:val="000E0835"/>
    <w:rsid w:val="000E4255"/>
    <w:rsid w:val="000E487A"/>
    <w:rsid w:val="000E6236"/>
    <w:rsid w:val="000E67BD"/>
    <w:rsid w:val="000F0645"/>
    <w:rsid w:val="000F19A7"/>
    <w:rsid w:val="000F1E54"/>
    <w:rsid w:val="000F40EC"/>
    <w:rsid w:val="001017EC"/>
    <w:rsid w:val="00105404"/>
    <w:rsid w:val="001058C6"/>
    <w:rsid w:val="0010604D"/>
    <w:rsid w:val="0010724A"/>
    <w:rsid w:val="00107265"/>
    <w:rsid w:val="00107D18"/>
    <w:rsid w:val="00111716"/>
    <w:rsid w:val="001144BB"/>
    <w:rsid w:val="0011516E"/>
    <w:rsid w:val="00117BAE"/>
    <w:rsid w:val="00120E2A"/>
    <w:rsid w:val="00121533"/>
    <w:rsid w:val="00122B4F"/>
    <w:rsid w:val="00122B87"/>
    <w:rsid w:val="00123904"/>
    <w:rsid w:val="001247B4"/>
    <w:rsid w:val="00124C0C"/>
    <w:rsid w:val="00125388"/>
    <w:rsid w:val="00130FED"/>
    <w:rsid w:val="00134431"/>
    <w:rsid w:val="001431BD"/>
    <w:rsid w:val="0014321A"/>
    <w:rsid w:val="00143C8B"/>
    <w:rsid w:val="00144E9B"/>
    <w:rsid w:val="00145082"/>
    <w:rsid w:val="00146D72"/>
    <w:rsid w:val="0015065E"/>
    <w:rsid w:val="0015399F"/>
    <w:rsid w:val="001544BC"/>
    <w:rsid w:val="001548E3"/>
    <w:rsid w:val="00160634"/>
    <w:rsid w:val="00162D27"/>
    <w:rsid w:val="00163217"/>
    <w:rsid w:val="001644A8"/>
    <w:rsid w:val="00166785"/>
    <w:rsid w:val="001724E3"/>
    <w:rsid w:val="0017272E"/>
    <w:rsid w:val="0017668D"/>
    <w:rsid w:val="001766E8"/>
    <w:rsid w:val="00176D16"/>
    <w:rsid w:val="00180312"/>
    <w:rsid w:val="001858D2"/>
    <w:rsid w:val="00190F10"/>
    <w:rsid w:val="00191318"/>
    <w:rsid w:val="00193BDC"/>
    <w:rsid w:val="0019509A"/>
    <w:rsid w:val="0019729B"/>
    <w:rsid w:val="001A19B0"/>
    <w:rsid w:val="001A4975"/>
    <w:rsid w:val="001A4A78"/>
    <w:rsid w:val="001A7D0A"/>
    <w:rsid w:val="001B0924"/>
    <w:rsid w:val="001B0C11"/>
    <w:rsid w:val="001B1123"/>
    <w:rsid w:val="001B26F5"/>
    <w:rsid w:val="001B735E"/>
    <w:rsid w:val="001B7443"/>
    <w:rsid w:val="001B7FE1"/>
    <w:rsid w:val="001C10F6"/>
    <w:rsid w:val="001C2404"/>
    <w:rsid w:val="001C5662"/>
    <w:rsid w:val="001C62DD"/>
    <w:rsid w:val="001D18D3"/>
    <w:rsid w:val="001D60B5"/>
    <w:rsid w:val="001D683D"/>
    <w:rsid w:val="001D6FA0"/>
    <w:rsid w:val="001E1591"/>
    <w:rsid w:val="001E2712"/>
    <w:rsid w:val="001E3221"/>
    <w:rsid w:val="001E3675"/>
    <w:rsid w:val="001E3A92"/>
    <w:rsid w:val="001E3C6A"/>
    <w:rsid w:val="001E64EC"/>
    <w:rsid w:val="001F2A11"/>
    <w:rsid w:val="001F2EE4"/>
    <w:rsid w:val="001F694B"/>
    <w:rsid w:val="001F7533"/>
    <w:rsid w:val="002011C4"/>
    <w:rsid w:val="00204F35"/>
    <w:rsid w:val="002106E6"/>
    <w:rsid w:val="002109C0"/>
    <w:rsid w:val="00211692"/>
    <w:rsid w:val="00215160"/>
    <w:rsid w:val="00215436"/>
    <w:rsid w:val="0021558F"/>
    <w:rsid w:val="00215BF8"/>
    <w:rsid w:val="002165F5"/>
    <w:rsid w:val="002240A5"/>
    <w:rsid w:val="0022503C"/>
    <w:rsid w:val="0022586A"/>
    <w:rsid w:val="00227FD0"/>
    <w:rsid w:val="002300B0"/>
    <w:rsid w:val="00232BDE"/>
    <w:rsid w:val="00237111"/>
    <w:rsid w:val="002371BF"/>
    <w:rsid w:val="00241615"/>
    <w:rsid w:val="00245329"/>
    <w:rsid w:val="00247CC5"/>
    <w:rsid w:val="00251F65"/>
    <w:rsid w:val="00252096"/>
    <w:rsid w:val="0025263D"/>
    <w:rsid w:val="0025535A"/>
    <w:rsid w:val="0026058A"/>
    <w:rsid w:val="00261F63"/>
    <w:rsid w:val="00264492"/>
    <w:rsid w:val="00265AC8"/>
    <w:rsid w:val="00266837"/>
    <w:rsid w:val="002736A3"/>
    <w:rsid w:val="00273C73"/>
    <w:rsid w:val="00274AD7"/>
    <w:rsid w:val="00276CD0"/>
    <w:rsid w:val="00276F65"/>
    <w:rsid w:val="0028250F"/>
    <w:rsid w:val="00283CAC"/>
    <w:rsid w:val="00285E47"/>
    <w:rsid w:val="00287005"/>
    <w:rsid w:val="00290D93"/>
    <w:rsid w:val="00291CFD"/>
    <w:rsid w:val="00291EC8"/>
    <w:rsid w:val="002A0A46"/>
    <w:rsid w:val="002A0E7F"/>
    <w:rsid w:val="002A50D9"/>
    <w:rsid w:val="002A7174"/>
    <w:rsid w:val="002A7F3A"/>
    <w:rsid w:val="002B15E3"/>
    <w:rsid w:val="002B21C2"/>
    <w:rsid w:val="002B2914"/>
    <w:rsid w:val="002B4DC8"/>
    <w:rsid w:val="002B6BED"/>
    <w:rsid w:val="002C20AB"/>
    <w:rsid w:val="002C2672"/>
    <w:rsid w:val="002C4E30"/>
    <w:rsid w:val="002C7C8E"/>
    <w:rsid w:val="002D4C4E"/>
    <w:rsid w:val="002D5E33"/>
    <w:rsid w:val="002D732E"/>
    <w:rsid w:val="002D7703"/>
    <w:rsid w:val="002E1EEB"/>
    <w:rsid w:val="002E26C1"/>
    <w:rsid w:val="002E4831"/>
    <w:rsid w:val="002E4A70"/>
    <w:rsid w:val="002F17C1"/>
    <w:rsid w:val="002F1D3B"/>
    <w:rsid w:val="002F7039"/>
    <w:rsid w:val="00301444"/>
    <w:rsid w:val="00301C49"/>
    <w:rsid w:val="0032011E"/>
    <w:rsid w:val="00323D20"/>
    <w:rsid w:val="003272C1"/>
    <w:rsid w:val="003272C8"/>
    <w:rsid w:val="00332458"/>
    <w:rsid w:val="00334815"/>
    <w:rsid w:val="00336E13"/>
    <w:rsid w:val="00337063"/>
    <w:rsid w:val="0034107D"/>
    <w:rsid w:val="00341827"/>
    <w:rsid w:val="00343E9D"/>
    <w:rsid w:val="0034443A"/>
    <w:rsid w:val="003444F3"/>
    <w:rsid w:val="00344B1B"/>
    <w:rsid w:val="003469C2"/>
    <w:rsid w:val="003507E1"/>
    <w:rsid w:val="003541BE"/>
    <w:rsid w:val="00360AF4"/>
    <w:rsid w:val="00360CEF"/>
    <w:rsid w:val="0036372E"/>
    <w:rsid w:val="003653AD"/>
    <w:rsid w:val="00366418"/>
    <w:rsid w:val="00367608"/>
    <w:rsid w:val="00367FF7"/>
    <w:rsid w:val="003710D7"/>
    <w:rsid w:val="00371569"/>
    <w:rsid w:val="00374F11"/>
    <w:rsid w:val="003752ED"/>
    <w:rsid w:val="00375450"/>
    <w:rsid w:val="003759A3"/>
    <w:rsid w:val="0037705F"/>
    <w:rsid w:val="00380FE6"/>
    <w:rsid w:val="00382579"/>
    <w:rsid w:val="0038267F"/>
    <w:rsid w:val="00386D48"/>
    <w:rsid w:val="00391650"/>
    <w:rsid w:val="00391B8A"/>
    <w:rsid w:val="00391BCA"/>
    <w:rsid w:val="003951F5"/>
    <w:rsid w:val="00396773"/>
    <w:rsid w:val="00396878"/>
    <w:rsid w:val="003A1633"/>
    <w:rsid w:val="003A5F0A"/>
    <w:rsid w:val="003A66F8"/>
    <w:rsid w:val="003B1D9B"/>
    <w:rsid w:val="003B1DD0"/>
    <w:rsid w:val="003B1EAB"/>
    <w:rsid w:val="003B2C0D"/>
    <w:rsid w:val="003B30A4"/>
    <w:rsid w:val="003B3785"/>
    <w:rsid w:val="003C160D"/>
    <w:rsid w:val="003C415D"/>
    <w:rsid w:val="003D1809"/>
    <w:rsid w:val="003D4DE9"/>
    <w:rsid w:val="003D716D"/>
    <w:rsid w:val="003E3542"/>
    <w:rsid w:val="003F1551"/>
    <w:rsid w:val="003F17A2"/>
    <w:rsid w:val="003F2C53"/>
    <w:rsid w:val="003F2ECE"/>
    <w:rsid w:val="003F3B80"/>
    <w:rsid w:val="003F450D"/>
    <w:rsid w:val="003F750C"/>
    <w:rsid w:val="003F7CCB"/>
    <w:rsid w:val="0040162F"/>
    <w:rsid w:val="004028D7"/>
    <w:rsid w:val="00404719"/>
    <w:rsid w:val="004055D7"/>
    <w:rsid w:val="00407953"/>
    <w:rsid w:val="0041198A"/>
    <w:rsid w:val="0041501F"/>
    <w:rsid w:val="00417AD3"/>
    <w:rsid w:val="004230EB"/>
    <w:rsid w:val="00423DD9"/>
    <w:rsid w:val="004257A8"/>
    <w:rsid w:val="0042588B"/>
    <w:rsid w:val="004267BB"/>
    <w:rsid w:val="00427540"/>
    <w:rsid w:val="00430D03"/>
    <w:rsid w:val="00431913"/>
    <w:rsid w:val="00433E30"/>
    <w:rsid w:val="0043491B"/>
    <w:rsid w:val="004353B5"/>
    <w:rsid w:val="004448B6"/>
    <w:rsid w:val="004458E6"/>
    <w:rsid w:val="004507C1"/>
    <w:rsid w:val="00450ADC"/>
    <w:rsid w:val="00451313"/>
    <w:rsid w:val="004524EE"/>
    <w:rsid w:val="00456DF2"/>
    <w:rsid w:val="00457B39"/>
    <w:rsid w:val="004605CB"/>
    <w:rsid w:val="00461621"/>
    <w:rsid w:val="004630B6"/>
    <w:rsid w:val="00463AA6"/>
    <w:rsid w:val="004651C1"/>
    <w:rsid w:val="00465AFD"/>
    <w:rsid w:val="00466042"/>
    <w:rsid w:val="00466758"/>
    <w:rsid w:val="004709DB"/>
    <w:rsid w:val="00471E0E"/>
    <w:rsid w:val="00475EAB"/>
    <w:rsid w:val="00476BB2"/>
    <w:rsid w:val="00476EE8"/>
    <w:rsid w:val="00480A90"/>
    <w:rsid w:val="00483AB6"/>
    <w:rsid w:val="00484D02"/>
    <w:rsid w:val="0048721D"/>
    <w:rsid w:val="00490B2C"/>
    <w:rsid w:val="00491B08"/>
    <w:rsid w:val="00493AF0"/>
    <w:rsid w:val="00493B71"/>
    <w:rsid w:val="00496046"/>
    <w:rsid w:val="004A1185"/>
    <w:rsid w:val="004A3095"/>
    <w:rsid w:val="004A35CE"/>
    <w:rsid w:val="004A39AC"/>
    <w:rsid w:val="004A6157"/>
    <w:rsid w:val="004B2388"/>
    <w:rsid w:val="004B47A9"/>
    <w:rsid w:val="004B5197"/>
    <w:rsid w:val="004B7029"/>
    <w:rsid w:val="004B7647"/>
    <w:rsid w:val="004B77FD"/>
    <w:rsid w:val="004C006E"/>
    <w:rsid w:val="004C2308"/>
    <w:rsid w:val="004C77E8"/>
    <w:rsid w:val="004D5769"/>
    <w:rsid w:val="004E157C"/>
    <w:rsid w:val="004E3C7D"/>
    <w:rsid w:val="004E3E75"/>
    <w:rsid w:val="004E6776"/>
    <w:rsid w:val="004E7F10"/>
    <w:rsid w:val="004F2CAD"/>
    <w:rsid w:val="004F421F"/>
    <w:rsid w:val="004F4D63"/>
    <w:rsid w:val="004F685E"/>
    <w:rsid w:val="00501E8E"/>
    <w:rsid w:val="00502EC0"/>
    <w:rsid w:val="005054A5"/>
    <w:rsid w:val="005073D1"/>
    <w:rsid w:val="00513367"/>
    <w:rsid w:val="005161AC"/>
    <w:rsid w:val="005200D0"/>
    <w:rsid w:val="00522C56"/>
    <w:rsid w:val="00522EC1"/>
    <w:rsid w:val="005230B7"/>
    <w:rsid w:val="005248A1"/>
    <w:rsid w:val="005264F2"/>
    <w:rsid w:val="00526CDB"/>
    <w:rsid w:val="005277B2"/>
    <w:rsid w:val="00533993"/>
    <w:rsid w:val="00536B72"/>
    <w:rsid w:val="00537135"/>
    <w:rsid w:val="005408D1"/>
    <w:rsid w:val="005415C1"/>
    <w:rsid w:val="005418D8"/>
    <w:rsid w:val="005431AA"/>
    <w:rsid w:val="00544EE5"/>
    <w:rsid w:val="00546B38"/>
    <w:rsid w:val="00550012"/>
    <w:rsid w:val="00550C04"/>
    <w:rsid w:val="0055172D"/>
    <w:rsid w:val="005525B9"/>
    <w:rsid w:val="00554F61"/>
    <w:rsid w:val="00555369"/>
    <w:rsid w:val="00556AA6"/>
    <w:rsid w:val="005603AC"/>
    <w:rsid w:val="00563ACF"/>
    <w:rsid w:val="00565A2F"/>
    <w:rsid w:val="00566B19"/>
    <w:rsid w:val="00570494"/>
    <w:rsid w:val="00571618"/>
    <w:rsid w:val="00572495"/>
    <w:rsid w:val="00576F25"/>
    <w:rsid w:val="005771C3"/>
    <w:rsid w:val="005775E8"/>
    <w:rsid w:val="00581077"/>
    <w:rsid w:val="0058211F"/>
    <w:rsid w:val="005826C0"/>
    <w:rsid w:val="005904E1"/>
    <w:rsid w:val="00590F83"/>
    <w:rsid w:val="00595022"/>
    <w:rsid w:val="005962DA"/>
    <w:rsid w:val="00596FB9"/>
    <w:rsid w:val="005A168B"/>
    <w:rsid w:val="005A1D2D"/>
    <w:rsid w:val="005A203B"/>
    <w:rsid w:val="005A335B"/>
    <w:rsid w:val="005A4984"/>
    <w:rsid w:val="005B1193"/>
    <w:rsid w:val="005B1C8E"/>
    <w:rsid w:val="005B58EA"/>
    <w:rsid w:val="005B6072"/>
    <w:rsid w:val="005B6FBE"/>
    <w:rsid w:val="005B724B"/>
    <w:rsid w:val="005B77B2"/>
    <w:rsid w:val="005C077C"/>
    <w:rsid w:val="005C0C5E"/>
    <w:rsid w:val="005C38F4"/>
    <w:rsid w:val="005C3D16"/>
    <w:rsid w:val="005C4770"/>
    <w:rsid w:val="005C4C57"/>
    <w:rsid w:val="005C5536"/>
    <w:rsid w:val="005C758C"/>
    <w:rsid w:val="005D0D6B"/>
    <w:rsid w:val="005D0FAD"/>
    <w:rsid w:val="005D48D6"/>
    <w:rsid w:val="005D4FFA"/>
    <w:rsid w:val="005D7F99"/>
    <w:rsid w:val="005E0794"/>
    <w:rsid w:val="005E08D9"/>
    <w:rsid w:val="005E28AE"/>
    <w:rsid w:val="005E3746"/>
    <w:rsid w:val="005E3A09"/>
    <w:rsid w:val="005E4145"/>
    <w:rsid w:val="005E42CC"/>
    <w:rsid w:val="005F218C"/>
    <w:rsid w:val="005F2F52"/>
    <w:rsid w:val="005F70A5"/>
    <w:rsid w:val="00604922"/>
    <w:rsid w:val="0060589B"/>
    <w:rsid w:val="00605B60"/>
    <w:rsid w:val="0060655C"/>
    <w:rsid w:val="0060738A"/>
    <w:rsid w:val="00613086"/>
    <w:rsid w:val="00614131"/>
    <w:rsid w:val="006147E1"/>
    <w:rsid w:val="006166E9"/>
    <w:rsid w:val="0062167D"/>
    <w:rsid w:val="00622450"/>
    <w:rsid w:val="0062458D"/>
    <w:rsid w:val="00624DEE"/>
    <w:rsid w:val="00626005"/>
    <w:rsid w:val="00634EED"/>
    <w:rsid w:val="00637BF4"/>
    <w:rsid w:val="00637ECA"/>
    <w:rsid w:val="00643550"/>
    <w:rsid w:val="006436B6"/>
    <w:rsid w:val="00652699"/>
    <w:rsid w:val="0065275C"/>
    <w:rsid w:val="00653240"/>
    <w:rsid w:val="00654F85"/>
    <w:rsid w:val="006555FE"/>
    <w:rsid w:val="00656BFA"/>
    <w:rsid w:val="00660116"/>
    <w:rsid w:val="0066064B"/>
    <w:rsid w:val="00671894"/>
    <w:rsid w:val="006724D6"/>
    <w:rsid w:val="006758DF"/>
    <w:rsid w:val="00677929"/>
    <w:rsid w:val="00677E66"/>
    <w:rsid w:val="006821B4"/>
    <w:rsid w:val="00684DA0"/>
    <w:rsid w:val="00687C90"/>
    <w:rsid w:val="0069262C"/>
    <w:rsid w:val="006A1B72"/>
    <w:rsid w:val="006A2721"/>
    <w:rsid w:val="006A2B56"/>
    <w:rsid w:val="006A3B30"/>
    <w:rsid w:val="006A4C15"/>
    <w:rsid w:val="006B2CA4"/>
    <w:rsid w:val="006B3731"/>
    <w:rsid w:val="006C0AA1"/>
    <w:rsid w:val="006C18E0"/>
    <w:rsid w:val="006C51C8"/>
    <w:rsid w:val="006C7632"/>
    <w:rsid w:val="006D0586"/>
    <w:rsid w:val="006D0BB7"/>
    <w:rsid w:val="006D1129"/>
    <w:rsid w:val="006D20E4"/>
    <w:rsid w:val="006D28C1"/>
    <w:rsid w:val="006D2F1A"/>
    <w:rsid w:val="006D6BA9"/>
    <w:rsid w:val="006E10DD"/>
    <w:rsid w:val="006E4F0F"/>
    <w:rsid w:val="006E583E"/>
    <w:rsid w:val="006E6942"/>
    <w:rsid w:val="006E7583"/>
    <w:rsid w:val="006F38BD"/>
    <w:rsid w:val="006F3A3C"/>
    <w:rsid w:val="006F6C21"/>
    <w:rsid w:val="006F7A5F"/>
    <w:rsid w:val="00704DEE"/>
    <w:rsid w:val="00705E73"/>
    <w:rsid w:val="00705E92"/>
    <w:rsid w:val="007112FF"/>
    <w:rsid w:val="00711F3C"/>
    <w:rsid w:val="00712B5D"/>
    <w:rsid w:val="00713255"/>
    <w:rsid w:val="0071355D"/>
    <w:rsid w:val="0071444D"/>
    <w:rsid w:val="00714D2E"/>
    <w:rsid w:val="00714E54"/>
    <w:rsid w:val="00714E9D"/>
    <w:rsid w:val="0072107F"/>
    <w:rsid w:val="00722208"/>
    <w:rsid w:val="007233ED"/>
    <w:rsid w:val="00725171"/>
    <w:rsid w:val="00725D7B"/>
    <w:rsid w:val="0073043B"/>
    <w:rsid w:val="00733F7B"/>
    <w:rsid w:val="00734E41"/>
    <w:rsid w:val="00735700"/>
    <w:rsid w:val="007368CC"/>
    <w:rsid w:val="007368D0"/>
    <w:rsid w:val="007433C8"/>
    <w:rsid w:val="00744B8C"/>
    <w:rsid w:val="00751294"/>
    <w:rsid w:val="0075291D"/>
    <w:rsid w:val="0075442C"/>
    <w:rsid w:val="00755E5B"/>
    <w:rsid w:val="0075736F"/>
    <w:rsid w:val="00762467"/>
    <w:rsid w:val="00764154"/>
    <w:rsid w:val="00764190"/>
    <w:rsid w:val="0077466F"/>
    <w:rsid w:val="00774BAF"/>
    <w:rsid w:val="007845F8"/>
    <w:rsid w:val="00785A0E"/>
    <w:rsid w:val="00787224"/>
    <w:rsid w:val="0079303D"/>
    <w:rsid w:val="007A3007"/>
    <w:rsid w:val="007A5338"/>
    <w:rsid w:val="007A59D2"/>
    <w:rsid w:val="007A6108"/>
    <w:rsid w:val="007B094B"/>
    <w:rsid w:val="007B4CD1"/>
    <w:rsid w:val="007B5098"/>
    <w:rsid w:val="007C1958"/>
    <w:rsid w:val="007C2B66"/>
    <w:rsid w:val="007D0A1C"/>
    <w:rsid w:val="007D33A6"/>
    <w:rsid w:val="007D6D70"/>
    <w:rsid w:val="007E114A"/>
    <w:rsid w:val="007E44C1"/>
    <w:rsid w:val="007E6F42"/>
    <w:rsid w:val="007F61C2"/>
    <w:rsid w:val="007F6C87"/>
    <w:rsid w:val="007F7C5B"/>
    <w:rsid w:val="008004F4"/>
    <w:rsid w:val="00801D42"/>
    <w:rsid w:val="00803318"/>
    <w:rsid w:val="0080579D"/>
    <w:rsid w:val="00805A83"/>
    <w:rsid w:val="00805E5D"/>
    <w:rsid w:val="00805FA8"/>
    <w:rsid w:val="00812610"/>
    <w:rsid w:val="00813ADE"/>
    <w:rsid w:val="00815E43"/>
    <w:rsid w:val="00825014"/>
    <w:rsid w:val="00826255"/>
    <w:rsid w:val="00830451"/>
    <w:rsid w:val="0083049C"/>
    <w:rsid w:val="00831D98"/>
    <w:rsid w:val="00832B25"/>
    <w:rsid w:val="008358D9"/>
    <w:rsid w:val="00852D4A"/>
    <w:rsid w:val="008565E0"/>
    <w:rsid w:val="00856C34"/>
    <w:rsid w:val="00861041"/>
    <w:rsid w:val="008627DD"/>
    <w:rsid w:val="00863005"/>
    <w:rsid w:val="00863140"/>
    <w:rsid w:val="00864E39"/>
    <w:rsid w:val="008677F8"/>
    <w:rsid w:val="00870103"/>
    <w:rsid w:val="00870720"/>
    <w:rsid w:val="00874C2E"/>
    <w:rsid w:val="00875E94"/>
    <w:rsid w:val="00881E7F"/>
    <w:rsid w:val="00882427"/>
    <w:rsid w:val="00883342"/>
    <w:rsid w:val="00891D82"/>
    <w:rsid w:val="00892F63"/>
    <w:rsid w:val="008967E8"/>
    <w:rsid w:val="00897AD3"/>
    <w:rsid w:val="008A1F1F"/>
    <w:rsid w:val="008A30C5"/>
    <w:rsid w:val="008A50D0"/>
    <w:rsid w:val="008A676C"/>
    <w:rsid w:val="008B149B"/>
    <w:rsid w:val="008B191F"/>
    <w:rsid w:val="008B347B"/>
    <w:rsid w:val="008B43E8"/>
    <w:rsid w:val="008B4DC6"/>
    <w:rsid w:val="008B63E3"/>
    <w:rsid w:val="008B763E"/>
    <w:rsid w:val="008C3D05"/>
    <w:rsid w:val="008C58DB"/>
    <w:rsid w:val="008C66FB"/>
    <w:rsid w:val="008D003D"/>
    <w:rsid w:val="008D0E13"/>
    <w:rsid w:val="008D10B5"/>
    <w:rsid w:val="008D12EE"/>
    <w:rsid w:val="008D2D60"/>
    <w:rsid w:val="008D3855"/>
    <w:rsid w:val="008D43D0"/>
    <w:rsid w:val="008D4EB8"/>
    <w:rsid w:val="008D679B"/>
    <w:rsid w:val="008D7650"/>
    <w:rsid w:val="008E0DC2"/>
    <w:rsid w:val="008E0E03"/>
    <w:rsid w:val="008E157A"/>
    <w:rsid w:val="008E2C17"/>
    <w:rsid w:val="008E4BD6"/>
    <w:rsid w:val="008E6AAA"/>
    <w:rsid w:val="008F2363"/>
    <w:rsid w:val="008F30B6"/>
    <w:rsid w:val="008F3D70"/>
    <w:rsid w:val="008F435C"/>
    <w:rsid w:val="008F6CC3"/>
    <w:rsid w:val="0090223E"/>
    <w:rsid w:val="00905436"/>
    <w:rsid w:val="009057BB"/>
    <w:rsid w:val="009102CF"/>
    <w:rsid w:val="00915FC3"/>
    <w:rsid w:val="0091707C"/>
    <w:rsid w:val="009171E7"/>
    <w:rsid w:val="00917201"/>
    <w:rsid w:val="009216F0"/>
    <w:rsid w:val="00923C45"/>
    <w:rsid w:val="00925BF9"/>
    <w:rsid w:val="00930099"/>
    <w:rsid w:val="009317C4"/>
    <w:rsid w:val="009343FA"/>
    <w:rsid w:val="009401C9"/>
    <w:rsid w:val="009435C6"/>
    <w:rsid w:val="00945138"/>
    <w:rsid w:val="00951024"/>
    <w:rsid w:val="00952D46"/>
    <w:rsid w:val="00952F01"/>
    <w:rsid w:val="0095500B"/>
    <w:rsid w:val="00956CD4"/>
    <w:rsid w:val="00960D82"/>
    <w:rsid w:val="00964A39"/>
    <w:rsid w:val="00973062"/>
    <w:rsid w:val="00973399"/>
    <w:rsid w:val="00975BCE"/>
    <w:rsid w:val="0097674B"/>
    <w:rsid w:val="00976F13"/>
    <w:rsid w:val="0097725C"/>
    <w:rsid w:val="0098176B"/>
    <w:rsid w:val="009821C0"/>
    <w:rsid w:val="00983A0B"/>
    <w:rsid w:val="009861DD"/>
    <w:rsid w:val="009865F5"/>
    <w:rsid w:val="00986AAC"/>
    <w:rsid w:val="00986E87"/>
    <w:rsid w:val="00987CDB"/>
    <w:rsid w:val="009935FF"/>
    <w:rsid w:val="009939C6"/>
    <w:rsid w:val="00994B67"/>
    <w:rsid w:val="009A0C85"/>
    <w:rsid w:val="009A33A1"/>
    <w:rsid w:val="009A35C1"/>
    <w:rsid w:val="009A3BC8"/>
    <w:rsid w:val="009A66CA"/>
    <w:rsid w:val="009B1889"/>
    <w:rsid w:val="009B22D5"/>
    <w:rsid w:val="009B2324"/>
    <w:rsid w:val="009B293F"/>
    <w:rsid w:val="009B3158"/>
    <w:rsid w:val="009B40F8"/>
    <w:rsid w:val="009C1C2D"/>
    <w:rsid w:val="009C24FF"/>
    <w:rsid w:val="009C4661"/>
    <w:rsid w:val="009D2F65"/>
    <w:rsid w:val="009D3F3B"/>
    <w:rsid w:val="009D5C3A"/>
    <w:rsid w:val="009D5E97"/>
    <w:rsid w:val="009D611A"/>
    <w:rsid w:val="009D65AD"/>
    <w:rsid w:val="009E1ABD"/>
    <w:rsid w:val="009E6FB8"/>
    <w:rsid w:val="009F6297"/>
    <w:rsid w:val="00A0031B"/>
    <w:rsid w:val="00A01076"/>
    <w:rsid w:val="00A013E9"/>
    <w:rsid w:val="00A0298D"/>
    <w:rsid w:val="00A041C9"/>
    <w:rsid w:val="00A0592F"/>
    <w:rsid w:val="00A072BF"/>
    <w:rsid w:val="00A07861"/>
    <w:rsid w:val="00A12DEF"/>
    <w:rsid w:val="00A138C5"/>
    <w:rsid w:val="00A14F78"/>
    <w:rsid w:val="00A1599E"/>
    <w:rsid w:val="00A17005"/>
    <w:rsid w:val="00A21E28"/>
    <w:rsid w:val="00A24753"/>
    <w:rsid w:val="00A24F75"/>
    <w:rsid w:val="00A251B5"/>
    <w:rsid w:val="00A30945"/>
    <w:rsid w:val="00A35C74"/>
    <w:rsid w:val="00A37BB4"/>
    <w:rsid w:val="00A41149"/>
    <w:rsid w:val="00A428D9"/>
    <w:rsid w:val="00A42E54"/>
    <w:rsid w:val="00A44DC0"/>
    <w:rsid w:val="00A45D4E"/>
    <w:rsid w:val="00A47EB8"/>
    <w:rsid w:val="00A51654"/>
    <w:rsid w:val="00A55B88"/>
    <w:rsid w:val="00A56C81"/>
    <w:rsid w:val="00A57AE7"/>
    <w:rsid w:val="00A606B3"/>
    <w:rsid w:val="00A6104E"/>
    <w:rsid w:val="00A64715"/>
    <w:rsid w:val="00A65D73"/>
    <w:rsid w:val="00A6693B"/>
    <w:rsid w:val="00A66FA5"/>
    <w:rsid w:val="00A679A7"/>
    <w:rsid w:val="00A72174"/>
    <w:rsid w:val="00A721BA"/>
    <w:rsid w:val="00A7239E"/>
    <w:rsid w:val="00A72A3F"/>
    <w:rsid w:val="00A74697"/>
    <w:rsid w:val="00A760D3"/>
    <w:rsid w:val="00A84371"/>
    <w:rsid w:val="00A85F8C"/>
    <w:rsid w:val="00A87196"/>
    <w:rsid w:val="00A876F1"/>
    <w:rsid w:val="00A90438"/>
    <w:rsid w:val="00A91F47"/>
    <w:rsid w:val="00A92205"/>
    <w:rsid w:val="00A92A2F"/>
    <w:rsid w:val="00A93968"/>
    <w:rsid w:val="00A93D7A"/>
    <w:rsid w:val="00A94211"/>
    <w:rsid w:val="00A95D2E"/>
    <w:rsid w:val="00AA1CF7"/>
    <w:rsid w:val="00AA2587"/>
    <w:rsid w:val="00AA331B"/>
    <w:rsid w:val="00AA3611"/>
    <w:rsid w:val="00AA6477"/>
    <w:rsid w:val="00AA6B22"/>
    <w:rsid w:val="00AA6E2B"/>
    <w:rsid w:val="00AA70D0"/>
    <w:rsid w:val="00AA7175"/>
    <w:rsid w:val="00AB171E"/>
    <w:rsid w:val="00AB5DE9"/>
    <w:rsid w:val="00AC119D"/>
    <w:rsid w:val="00AC4932"/>
    <w:rsid w:val="00AC5411"/>
    <w:rsid w:val="00AD2056"/>
    <w:rsid w:val="00AD3977"/>
    <w:rsid w:val="00AD77C5"/>
    <w:rsid w:val="00AE20D6"/>
    <w:rsid w:val="00AE23BB"/>
    <w:rsid w:val="00AE25E0"/>
    <w:rsid w:val="00AE4F20"/>
    <w:rsid w:val="00AE4FD2"/>
    <w:rsid w:val="00AF0A05"/>
    <w:rsid w:val="00AF102C"/>
    <w:rsid w:val="00AF2E0C"/>
    <w:rsid w:val="00AF3645"/>
    <w:rsid w:val="00B0158D"/>
    <w:rsid w:val="00B03C08"/>
    <w:rsid w:val="00B03CBB"/>
    <w:rsid w:val="00B072BA"/>
    <w:rsid w:val="00B13D6E"/>
    <w:rsid w:val="00B165B2"/>
    <w:rsid w:val="00B1732C"/>
    <w:rsid w:val="00B23A9E"/>
    <w:rsid w:val="00B24DB2"/>
    <w:rsid w:val="00B269AF"/>
    <w:rsid w:val="00B26E14"/>
    <w:rsid w:val="00B323CF"/>
    <w:rsid w:val="00B3339E"/>
    <w:rsid w:val="00B338D0"/>
    <w:rsid w:val="00B37E78"/>
    <w:rsid w:val="00B439C2"/>
    <w:rsid w:val="00B4463A"/>
    <w:rsid w:val="00B44E89"/>
    <w:rsid w:val="00B50381"/>
    <w:rsid w:val="00B50ABA"/>
    <w:rsid w:val="00B512EB"/>
    <w:rsid w:val="00B5425D"/>
    <w:rsid w:val="00B61482"/>
    <w:rsid w:val="00B63098"/>
    <w:rsid w:val="00B6374B"/>
    <w:rsid w:val="00B65946"/>
    <w:rsid w:val="00B66D19"/>
    <w:rsid w:val="00B67CCB"/>
    <w:rsid w:val="00B71452"/>
    <w:rsid w:val="00B71484"/>
    <w:rsid w:val="00B73AA2"/>
    <w:rsid w:val="00B80404"/>
    <w:rsid w:val="00B81D5D"/>
    <w:rsid w:val="00B8317F"/>
    <w:rsid w:val="00B83FE7"/>
    <w:rsid w:val="00B97107"/>
    <w:rsid w:val="00BA11D6"/>
    <w:rsid w:val="00BA2658"/>
    <w:rsid w:val="00BA2961"/>
    <w:rsid w:val="00BA2AE1"/>
    <w:rsid w:val="00BA2CEE"/>
    <w:rsid w:val="00BA3C5C"/>
    <w:rsid w:val="00BA3D91"/>
    <w:rsid w:val="00BA4389"/>
    <w:rsid w:val="00BB17E1"/>
    <w:rsid w:val="00BB20A4"/>
    <w:rsid w:val="00BB377E"/>
    <w:rsid w:val="00BB48E6"/>
    <w:rsid w:val="00BB75CC"/>
    <w:rsid w:val="00BB77E9"/>
    <w:rsid w:val="00BC1069"/>
    <w:rsid w:val="00BC3CBA"/>
    <w:rsid w:val="00BC4959"/>
    <w:rsid w:val="00BC5EB2"/>
    <w:rsid w:val="00BC634B"/>
    <w:rsid w:val="00BC686A"/>
    <w:rsid w:val="00BC76A0"/>
    <w:rsid w:val="00BD11C1"/>
    <w:rsid w:val="00BD1992"/>
    <w:rsid w:val="00BD20FF"/>
    <w:rsid w:val="00BD4D54"/>
    <w:rsid w:val="00BD4F13"/>
    <w:rsid w:val="00BD5D41"/>
    <w:rsid w:val="00BD783B"/>
    <w:rsid w:val="00BE2455"/>
    <w:rsid w:val="00BE4472"/>
    <w:rsid w:val="00BE4B28"/>
    <w:rsid w:val="00BE5CD3"/>
    <w:rsid w:val="00BE7A70"/>
    <w:rsid w:val="00BF0AC7"/>
    <w:rsid w:val="00BF2679"/>
    <w:rsid w:val="00BF2A56"/>
    <w:rsid w:val="00BF2F26"/>
    <w:rsid w:val="00BF3850"/>
    <w:rsid w:val="00BF4367"/>
    <w:rsid w:val="00BF4746"/>
    <w:rsid w:val="00BF52C7"/>
    <w:rsid w:val="00BF5D95"/>
    <w:rsid w:val="00BF6CA4"/>
    <w:rsid w:val="00C017C6"/>
    <w:rsid w:val="00C0349A"/>
    <w:rsid w:val="00C04177"/>
    <w:rsid w:val="00C068A4"/>
    <w:rsid w:val="00C076E7"/>
    <w:rsid w:val="00C12253"/>
    <w:rsid w:val="00C15B5B"/>
    <w:rsid w:val="00C16DC0"/>
    <w:rsid w:val="00C200AC"/>
    <w:rsid w:val="00C21589"/>
    <w:rsid w:val="00C23A4F"/>
    <w:rsid w:val="00C241A1"/>
    <w:rsid w:val="00C26F83"/>
    <w:rsid w:val="00C3108C"/>
    <w:rsid w:val="00C31AFD"/>
    <w:rsid w:val="00C32458"/>
    <w:rsid w:val="00C34E80"/>
    <w:rsid w:val="00C367E1"/>
    <w:rsid w:val="00C3740B"/>
    <w:rsid w:val="00C41721"/>
    <w:rsid w:val="00C41EFE"/>
    <w:rsid w:val="00C4291B"/>
    <w:rsid w:val="00C46BA3"/>
    <w:rsid w:val="00C50D67"/>
    <w:rsid w:val="00C5113F"/>
    <w:rsid w:val="00C512E4"/>
    <w:rsid w:val="00C52540"/>
    <w:rsid w:val="00C6039F"/>
    <w:rsid w:val="00C64F2A"/>
    <w:rsid w:val="00C666B0"/>
    <w:rsid w:val="00C66948"/>
    <w:rsid w:val="00C77390"/>
    <w:rsid w:val="00C80329"/>
    <w:rsid w:val="00C818D3"/>
    <w:rsid w:val="00C8698E"/>
    <w:rsid w:val="00C91CE8"/>
    <w:rsid w:val="00C93323"/>
    <w:rsid w:val="00C94F54"/>
    <w:rsid w:val="00CA1349"/>
    <w:rsid w:val="00CA4653"/>
    <w:rsid w:val="00CA6923"/>
    <w:rsid w:val="00CA7FB0"/>
    <w:rsid w:val="00CB26E9"/>
    <w:rsid w:val="00CB31B8"/>
    <w:rsid w:val="00CB4E1D"/>
    <w:rsid w:val="00CB6D05"/>
    <w:rsid w:val="00CB7589"/>
    <w:rsid w:val="00CC4266"/>
    <w:rsid w:val="00CC699C"/>
    <w:rsid w:val="00CD3623"/>
    <w:rsid w:val="00CD3F6D"/>
    <w:rsid w:val="00CD53A8"/>
    <w:rsid w:val="00CD5A6E"/>
    <w:rsid w:val="00CE0E6B"/>
    <w:rsid w:val="00CE5BE9"/>
    <w:rsid w:val="00CF2595"/>
    <w:rsid w:val="00CF43B1"/>
    <w:rsid w:val="00CF7545"/>
    <w:rsid w:val="00D026EB"/>
    <w:rsid w:val="00D02A44"/>
    <w:rsid w:val="00D02BF2"/>
    <w:rsid w:val="00D03AAD"/>
    <w:rsid w:val="00D04F1C"/>
    <w:rsid w:val="00D1110F"/>
    <w:rsid w:val="00D136BA"/>
    <w:rsid w:val="00D139C6"/>
    <w:rsid w:val="00D147B5"/>
    <w:rsid w:val="00D150ED"/>
    <w:rsid w:val="00D1566F"/>
    <w:rsid w:val="00D15B59"/>
    <w:rsid w:val="00D17CB2"/>
    <w:rsid w:val="00D202FC"/>
    <w:rsid w:val="00D227B3"/>
    <w:rsid w:val="00D231B4"/>
    <w:rsid w:val="00D2413F"/>
    <w:rsid w:val="00D24BCF"/>
    <w:rsid w:val="00D26143"/>
    <w:rsid w:val="00D428F5"/>
    <w:rsid w:val="00D45878"/>
    <w:rsid w:val="00D465DD"/>
    <w:rsid w:val="00D46733"/>
    <w:rsid w:val="00D47422"/>
    <w:rsid w:val="00D527C5"/>
    <w:rsid w:val="00D55843"/>
    <w:rsid w:val="00D56718"/>
    <w:rsid w:val="00D61A6F"/>
    <w:rsid w:val="00D634F6"/>
    <w:rsid w:val="00D64892"/>
    <w:rsid w:val="00D70052"/>
    <w:rsid w:val="00D72E8D"/>
    <w:rsid w:val="00D73FEB"/>
    <w:rsid w:val="00D7401A"/>
    <w:rsid w:val="00D772BF"/>
    <w:rsid w:val="00D7788B"/>
    <w:rsid w:val="00D808BA"/>
    <w:rsid w:val="00D82977"/>
    <w:rsid w:val="00D831D1"/>
    <w:rsid w:val="00D86663"/>
    <w:rsid w:val="00D8774C"/>
    <w:rsid w:val="00D87B77"/>
    <w:rsid w:val="00D91A37"/>
    <w:rsid w:val="00D91E4B"/>
    <w:rsid w:val="00D93071"/>
    <w:rsid w:val="00D93470"/>
    <w:rsid w:val="00D952DF"/>
    <w:rsid w:val="00D96EB1"/>
    <w:rsid w:val="00D97076"/>
    <w:rsid w:val="00DA13A1"/>
    <w:rsid w:val="00DA2A84"/>
    <w:rsid w:val="00DA4ABC"/>
    <w:rsid w:val="00DA5BDB"/>
    <w:rsid w:val="00DB07BF"/>
    <w:rsid w:val="00DB7C78"/>
    <w:rsid w:val="00DC002C"/>
    <w:rsid w:val="00DC101F"/>
    <w:rsid w:val="00DC21E1"/>
    <w:rsid w:val="00DC4DE7"/>
    <w:rsid w:val="00DC5881"/>
    <w:rsid w:val="00DC6267"/>
    <w:rsid w:val="00DD010A"/>
    <w:rsid w:val="00DD1345"/>
    <w:rsid w:val="00DD1B35"/>
    <w:rsid w:val="00DD329B"/>
    <w:rsid w:val="00DD576B"/>
    <w:rsid w:val="00DD65EB"/>
    <w:rsid w:val="00DD6B38"/>
    <w:rsid w:val="00DD6C07"/>
    <w:rsid w:val="00DD6C9D"/>
    <w:rsid w:val="00DE2BEC"/>
    <w:rsid w:val="00DE3D4E"/>
    <w:rsid w:val="00DE4B31"/>
    <w:rsid w:val="00DE5322"/>
    <w:rsid w:val="00DE5573"/>
    <w:rsid w:val="00DE6F92"/>
    <w:rsid w:val="00DE73E0"/>
    <w:rsid w:val="00DF0460"/>
    <w:rsid w:val="00DF13A4"/>
    <w:rsid w:val="00DF1775"/>
    <w:rsid w:val="00DF4A68"/>
    <w:rsid w:val="00DF5662"/>
    <w:rsid w:val="00E000D5"/>
    <w:rsid w:val="00E00479"/>
    <w:rsid w:val="00E02979"/>
    <w:rsid w:val="00E02EBB"/>
    <w:rsid w:val="00E02FB5"/>
    <w:rsid w:val="00E0337A"/>
    <w:rsid w:val="00E047CF"/>
    <w:rsid w:val="00E04E00"/>
    <w:rsid w:val="00E0511B"/>
    <w:rsid w:val="00E0548A"/>
    <w:rsid w:val="00E07259"/>
    <w:rsid w:val="00E107AE"/>
    <w:rsid w:val="00E111FE"/>
    <w:rsid w:val="00E118DC"/>
    <w:rsid w:val="00E1216C"/>
    <w:rsid w:val="00E12A6A"/>
    <w:rsid w:val="00E13FDB"/>
    <w:rsid w:val="00E248A0"/>
    <w:rsid w:val="00E259B2"/>
    <w:rsid w:val="00E304BD"/>
    <w:rsid w:val="00E32F78"/>
    <w:rsid w:val="00E35021"/>
    <w:rsid w:val="00E352C4"/>
    <w:rsid w:val="00E359F1"/>
    <w:rsid w:val="00E36731"/>
    <w:rsid w:val="00E40F21"/>
    <w:rsid w:val="00E4268F"/>
    <w:rsid w:val="00E42DB5"/>
    <w:rsid w:val="00E454E7"/>
    <w:rsid w:val="00E50454"/>
    <w:rsid w:val="00E5212B"/>
    <w:rsid w:val="00E567A0"/>
    <w:rsid w:val="00E63AA6"/>
    <w:rsid w:val="00E666EC"/>
    <w:rsid w:val="00E72540"/>
    <w:rsid w:val="00E746C9"/>
    <w:rsid w:val="00E74BAE"/>
    <w:rsid w:val="00E7543A"/>
    <w:rsid w:val="00E76017"/>
    <w:rsid w:val="00E77AB6"/>
    <w:rsid w:val="00E801BB"/>
    <w:rsid w:val="00E81420"/>
    <w:rsid w:val="00E81584"/>
    <w:rsid w:val="00E81BC1"/>
    <w:rsid w:val="00E81F1B"/>
    <w:rsid w:val="00E83C56"/>
    <w:rsid w:val="00E84650"/>
    <w:rsid w:val="00E86C73"/>
    <w:rsid w:val="00E87C1B"/>
    <w:rsid w:val="00E87F56"/>
    <w:rsid w:val="00E92A7D"/>
    <w:rsid w:val="00E92CD4"/>
    <w:rsid w:val="00E93CC0"/>
    <w:rsid w:val="00E95112"/>
    <w:rsid w:val="00E95A2C"/>
    <w:rsid w:val="00E96130"/>
    <w:rsid w:val="00E96ED3"/>
    <w:rsid w:val="00EA3340"/>
    <w:rsid w:val="00EA4BC4"/>
    <w:rsid w:val="00EA56F4"/>
    <w:rsid w:val="00EA5B66"/>
    <w:rsid w:val="00EB171B"/>
    <w:rsid w:val="00EB1EDF"/>
    <w:rsid w:val="00EB252C"/>
    <w:rsid w:val="00EB26AF"/>
    <w:rsid w:val="00EB2E2E"/>
    <w:rsid w:val="00EB3551"/>
    <w:rsid w:val="00EB45D2"/>
    <w:rsid w:val="00EB754A"/>
    <w:rsid w:val="00EC2EFE"/>
    <w:rsid w:val="00ED3CBF"/>
    <w:rsid w:val="00ED4028"/>
    <w:rsid w:val="00ED5E41"/>
    <w:rsid w:val="00ED7A42"/>
    <w:rsid w:val="00EE1453"/>
    <w:rsid w:val="00EE4E64"/>
    <w:rsid w:val="00EE5647"/>
    <w:rsid w:val="00EF064D"/>
    <w:rsid w:val="00EF0698"/>
    <w:rsid w:val="00EF2700"/>
    <w:rsid w:val="00EF6BE6"/>
    <w:rsid w:val="00EF798F"/>
    <w:rsid w:val="00EF7DAD"/>
    <w:rsid w:val="00F05FBB"/>
    <w:rsid w:val="00F07440"/>
    <w:rsid w:val="00F10A6C"/>
    <w:rsid w:val="00F11638"/>
    <w:rsid w:val="00F128B5"/>
    <w:rsid w:val="00F12C14"/>
    <w:rsid w:val="00F17804"/>
    <w:rsid w:val="00F2390F"/>
    <w:rsid w:val="00F2605C"/>
    <w:rsid w:val="00F26705"/>
    <w:rsid w:val="00F27A52"/>
    <w:rsid w:val="00F31BB3"/>
    <w:rsid w:val="00F34BB8"/>
    <w:rsid w:val="00F37E5E"/>
    <w:rsid w:val="00F41ECF"/>
    <w:rsid w:val="00F420A9"/>
    <w:rsid w:val="00F42DDD"/>
    <w:rsid w:val="00F4363E"/>
    <w:rsid w:val="00F458A0"/>
    <w:rsid w:val="00F45B2E"/>
    <w:rsid w:val="00F45DEA"/>
    <w:rsid w:val="00F500D4"/>
    <w:rsid w:val="00F52951"/>
    <w:rsid w:val="00F53FE2"/>
    <w:rsid w:val="00F557AE"/>
    <w:rsid w:val="00F57691"/>
    <w:rsid w:val="00F609BD"/>
    <w:rsid w:val="00F60B01"/>
    <w:rsid w:val="00F6183C"/>
    <w:rsid w:val="00F625C9"/>
    <w:rsid w:val="00F629F5"/>
    <w:rsid w:val="00F62BBA"/>
    <w:rsid w:val="00F63740"/>
    <w:rsid w:val="00F667F9"/>
    <w:rsid w:val="00F72B5B"/>
    <w:rsid w:val="00F73035"/>
    <w:rsid w:val="00F73E13"/>
    <w:rsid w:val="00F75CFA"/>
    <w:rsid w:val="00F7695E"/>
    <w:rsid w:val="00F85649"/>
    <w:rsid w:val="00F90B79"/>
    <w:rsid w:val="00F97A1F"/>
    <w:rsid w:val="00FA1841"/>
    <w:rsid w:val="00FA2FD4"/>
    <w:rsid w:val="00FB1F6A"/>
    <w:rsid w:val="00FB249A"/>
    <w:rsid w:val="00FB36A4"/>
    <w:rsid w:val="00FB58D7"/>
    <w:rsid w:val="00FB62D1"/>
    <w:rsid w:val="00FB7A9E"/>
    <w:rsid w:val="00FC0F1E"/>
    <w:rsid w:val="00FC4CCC"/>
    <w:rsid w:val="00FC6D1F"/>
    <w:rsid w:val="00FD01E8"/>
    <w:rsid w:val="00FD1411"/>
    <w:rsid w:val="00FD2ECB"/>
    <w:rsid w:val="00FD5331"/>
    <w:rsid w:val="00FD53FC"/>
    <w:rsid w:val="00FE34C4"/>
    <w:rsid w:val="00FF0468"/>
    <w:rsid w:val="00FF3C15"/>
    <w:rsid w:val="00FF408A"/>
    <w:rsid w:val="00FF4DED"/>
    <w:rsid w:val="00FF5079"/>
    <w:rsid w:val="00FF5743"/>
    <w:rsid w:val="00FF6940"/>
    <w:rsid w:val="02DF2CC7"/>
    <w:rsid w:val="05953F6D"/>
    <w:rsid w:val="092BDDB9"/>
    <w:rsid w:val="0CC2DAC3"/>
    <w:rsid w:val="0D810B8F"/>
    <w:rsid w:val="0DFF4EDC"/>
    <w:rsid w:val="12B61FF5"/>
    <w:rsid w:val="148E57F3"/>
    <w:rsid w:val="161BB67C"/>
    <w:rsid w:val="18CF907E"/>
    <w:rsid w:val="1A3F2CAB"/>
    <w:rsid w:val="1AEF279F"/>
    <w:rsid w:val="1C073140"/>
    <w:rsid w:val="1D6D6538"/>
    <w:rsid w:val="1E1686AE"/>
    <w:rsid w:val="1E1A672A"/>
    <w:rsid w:val="20593834"/>
    <w:rsid w:val="2481697C"/>
    <w:rsid w:val="263B9C76"/>
    <w:rsid w:val="29EBFD3D"/>
    <w:rsid w:val="2A32BFE3"/>
    <w:rsid w:val="2BA92051"/>
    <w:rsid w:val="3308C93E"/>
    <w:rsid w:val="38BE6907"/>
    <w:rsid w:val="3992AAA9"/>
    <w:rsid w:val="3DE4CCC2"/>
    <w:rsid w:val="40B0528F"/>
    <w:rsid w:val="43642C91"/>
    <w:rsid w:val="45814EAA"/>
    <w:rsid w:val="45AEDC9B"/>
    <w:rsid w:val="47B6E439"/>
    <w:rsid w:val="499DCB10"/>
    <w:rsid w:val="49AEB135"/>
    <w:rsid w:val="49D36E15"/>
    <w:rsid w:val="4A34A443"/>
    <w:rsid w:val="4D12FC5D"/>
    <w:rsid w:val="50EF72FD"/>
    <w:rsid w:val="52486D9D"/>
    <w:rsid w:val="539AD570"/>
    <w:rsid w:val="5509AE75"/>
    <w:rsid w:val="56B9DEA3"/>
    <w:rsid w:val="59A2BA9F"/>
    <w:rsid w:val="5CDA5B61"/>
    <w:rsid w:val="5D6F4402"/>
    <w:rsid w:val="62DA36B7"/>
    <w:rsid w:val="644A46B9"/>
    <w:rsid w:val="646A889F"/>
    <w:rsid w:val="64E56D46"/>
    <w:rsid w:val="6605E153"/>
    <w:rsid w:val="6796B744"/>
    <w:rsid w:val="68A7B807"/>
    <w:rsid w:val="69466D64"/>
    <w:rsid w:val="6C30952A"/>
    <w:rsid w:val="6C63F657"/>
    <w:rsid w:val="6C7E0E26"/>
    <w:rsid w:val="6E00B62A"/>
    <w:rsid w:val="6F05EE7A"/>
    <w:rsid w:val="72ED4FAA"/>
    <w:rsid w:val="736AD183"/>
    <w:rsid w:val="73EDEB04"/>
    <w:rsid w:val="7534F451"/>
    <w:rsid w:val="7624F06C"/>
    <w:rsid w:val="779C7A1F"/>
    <w:rsid w:val="78047E34"/>
    <w:rsid w:val="7B62FFF2"/>
    <w:rsid w:val="7BE383B7"/>
    <w:rsid w:val="7D6ECC86"/>
    <w:rsid w:val="7DA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C26B"/>
  <w15:chartTrackingRefBased/>
  <w15:docId w15:val="{98CDCA7C-BF97-4A6C-B1CB-800B64F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68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6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E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qFormat/>
    <w:rsid w:val="00805E5D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805E5D"/>
    <w:pPr>
      <w:numPr>
        <w:numId w:val="1"/>
      </w:numPr>
      <w:suppressAutoHyphens/>
      <w:autoSpaceDN w:val="0"/>
      <w:spacing w:after="240" w:line="288" w:lineRule="auto"/>
      <w:contextualSpacing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Header">
    <w:name w:val="TableHeader"/>
    <w:rsid w:val="00805E5D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805E5D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805E5D"/>
    <w:pPr>
      <w:jc w:val="center"/>
    </w:pPr>
    <w:rPr>
      <w:szCs w:val="20"/>
    </w:rPr>
  </w:style>
  <w:style w:type="numbering" w:customStyle="1" w:styleId="LFO25">
    <w:name w:val="LFO25"/>
    <w:basedOn w:val="NoList"/>
    <w:rsid w:val="00805E5D"/>
    <w:pPr>
      <w:numPr>
        <w:numId w:val="1"/>
      </w:numPr>
    </w:pPr>
  </w:style>
  <w:style w:type="paragraph" w:customStyle="1" w:styleId="7Tablebodycopy">
    <w:name w:val="7 Table body copy"/>
    <w:basedOn w:val="Normal"/>
    <w:qFormat/>
    <w:rsid w:val="008D3855"/>
    <w:pPr>
      <w:spacing w:after="60" w:line="240" w:lineRule="auto"/>
    </w:pPr>
    <w:rPr>
      <w:rFonts w:ascii="Arial" w:eastAsia="MS Mincho" w:hAnsi="Arial"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D3F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B9"/>
    <w:rPr>
      <w:b/>
      <w:bCs/>
      <w:sz w:val="20"/>
      <w:szCs w:val="20"/>
    </w:rPr>
  </w:style>
  <w:style w:type="character" w:customStyle="1" w:styleId="CopyrightBoxChar">
    <w:name w:val="CopyrightBox Char"/>
    <w:rsid w:val="006D0BB7"/>
    <w:rPr>
      <w:color w:val="0D0D0D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D04F1C"/>
  </w:style>
  <w:style w:type="character" w:customStyle="1" w:styleId="normaltextrun">
    <w:name w:val="normaltextrun"/>
    <w:basedOn w:val="DefaultParagraphFont"/>
    <w:rsid w:val="000B0E96"/>
  </w:style>
  <w:style w:type="paragraph" w:styleId="NormalWeb">
    <w:name w:val="Normal (Web)"/>
    <w:basedOn w:val="Normal"/>
    <w:uiPriority w:val="99"/>
    <w:semiHidden/>
    <w:unhideWhenUsed/>
    <w:rsid w:val="0097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E000D5"/>
  </w:style>
  <w:style w:type="character" w:customStyle="1" w:styleId="eop">
    <w:name w:val="eop"/>
    <w:basedOn w:val="DefaultParagraphFont"/>
    <w:rsid w:val="00A9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372150182_Beyond_Life_Satisfaction_Wellbeing_Correlates_of_Adolescents%27_Academic_Attain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sagepub.com/doi/full/10.1177/01410768221085692" TargetMode="Externa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81B1-7AFB-4192-8225-3D2200E26E4E}"/>
      </w:docPartPr>
      <w:docPartBody>
        <w:p w:rsidR="00CF27DD" w:rsidRDefault="00CF27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DD"/>
    <w:rsid w:val="00261788"/>
    <w:rsid w:val="00262474"/>
    <w:rsid w:val="00263FD6"/>
    <w:rsid w:val="00287C83"/>
    <w:rsid w:val="002E2A4E"/>
    <w:rsid w:val="002F140B"/>
    <w:rsid w:val="00305678"/>
    <w:rsid w:val="0034287A"/>
    <w:rsid w:val="004B6FEC"/>
    <w:rsid w:val="00616E36"/>
    <w:rsid w:val="00635CD3"/>
    <w:rsid w:val="006B7D91"/>
    <w:rsid w:val="006F55E1"/>
    <w:rsid w:val="00932596"/>
    <w:rsid w:val="00942BAC"/>
    <w:rsid w:val="00960F07"/>
    <w:rsid w:val="00B6165F"/>
    <w:rsid w:val="00C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Lem10</b:Tag>
    <b:SourceType>Book</b:SourceType>
    <b:Guid>{CBD82B0B-D4E6-4F53-B00B-A69B78A4C27E}</b:Guid>
    <b:Title>Teach like a champion</b:Title>
    <b:Year>2010</b:Year>
    <b:Author>
      <b:Author>
        <b:NameList>
          <b:Person>
            <b:Last>Lemov</b:Last>
            <b:First>D</b:First>
          </b:Person>
        </b:NameList>
      </b:Author>
    </b:Author>
    <b:City>San Francisco</b:City>
    <b:Publisher>Joessey-Bass Inc Pub</b:Publisher>
    <b:RefOrder>2</b:RefOrder>
  </b:Source>
  <b:Source>
    <b:Tag>She19</b:Tag>
    <b:SourceType>Book</b:SourceType>
    <b:Guid>{94C1C3BE-07DC-454C-8536-ED10428849C6}</b:Guid>
    <b:Author>
      <b:Author>
        <b:NameList>
          <b:Person>
            <b:Last>Sherrington</b:Last>
            <b:First>T</b:First>
          </b:Person>
        </b:NameList>
      </b:Author>
    </b:Author>
    <b:Title>Rosenshine's Principles in Action</b:Title>
    <b:Year>2019</b:Year>
    <b:City>Melton, Woodbridge</b:City>
    <b:Publisher>John Carr Educational Ltd</b:Publisher>
    <b:RefOrder>3</b:RefOrder>
  </b:Source>
  <b:Source>
    <b:Tag>Rod15</b:Tag>
    <b:SourceType>Book</b:SourceType>
    <b:Guid>{AE801B71-E090-4C5A-A0CB-93150F98FD0C}</b:Guid>
    <b:Author>
      <b:Author>
        <b:NameList>
          <b:Person>
            <b:Last>Rodgers</b:Last>
            <b:First>B</b:First>
          </b:Person>
        </b:NameList>
      </b:Author>
    </b:Author>
    <b:Title>Classroom Behaviour</b:Title>
    <b:Year>2015</b:Year>
    <b:City>London</b:City>
    <b:Publisher>Sage Publications Ltd</b:Publisher>
    <b:RefOrder>20</b:RefOrder>
  </b:Source>
  <b:Source>
    <b:Tag>Bay19</b:Tag>
    <b:SourceType>Report</b:SourceType>
    <b:Guid>{DC18CACE-8897-49AC-8C37-14F9EBF54120}</b:Guid>
    <b:Title>A Quantitative Synthesis of Research on reading programmes for Secondary Students</b:Title>
    <b:Year>2019</b:Year>
    <b:City>London</b:City>
    <b:Publisher>Education Endownment Foundation</b:Publisher>
    <b:Author>
      <b:Author>
        <b:NameList>
          <b:Person>
            <b:Last>Baye</b:Last>
            <b:First>A</b:First>
          </b:Person>
          <b:Person>
            <b:Last>Slavin</b:Last>
            <b:First>E,</b:First>
            <b:Middle>R: Lake, C: Inns, A</b:Middle>
          </b:Person>
          <b:Person>
            <b:Last>Haslam</b:Last>
            <b:First>J</b:First>
          </b:Person>
        </b:NameList>
      </b:Author>
    </b:Author>
    <b:RefOrder>10</b:RefOrder>
  </b:Source>
  <b:Source>
    <b:Tag>Col21</b:Tag>
    <b:SourceType>Report</b:SourceType>
    <b:Guid>{01DD8A6A-3DD2-494A-8F3E-B45EBCF92E35}</b:Guid>
    <b:Author>
      <b:Author>
        <b:NameList>
          <b:Person>
            <b:Last>Coleman</b:Last>
            <b:First>V</b:First>
          </b:Person>
        </b:NameList>
      </b:Author>
    </b:Author>
    <b:Title>Digital Divide in UK education during COVID-10 pandemic: Literatiure review</b:Title>
    <b:Year>2021</b:Year>
    <b:Publisher>Cambridge Asessment</b:Publisher>
    <b:City>Cambridge</b:City>
    <b:RefOrder>15</b:RefOrder>
  </b:Source>
  <b:Source>
    <b:Tag>Hat16</b:Tag>
    <b:SourceType>InternetSite</b:SourceType>
    <b:Guid>{6B5C3580-1539-4B89-B5CE-B443A718B352}</b:Guid>
    <b:Title>250+ influences on Student Achievment</b:Title>
    <b:Year>2016</b:Year>
    <b:Author>
      <b:Author>
        <b:NameList>
          <b:Person>
            <b:Last>Hattie</b:Last>
            <b:First>J</b:First>
          </b:Person>
        </b:NameList>
      </b:Author>
    </b:Author>
    <b:InternetSiteTitle>Visible Learning PLus</b:InternetSiteTitle>
    <b:URL>https://visible-learning.org/wp-content/uploads/2018/03/VLPLUS-252-Influences-Hattie-ranking-DEC-2017.pdf</b:URL>
    <b:RefOrder>7</b:RefOrder>
  </b:Source>
  <b:Source>
    <b:Tag>Dep16</b:Tag>
    <b:SourceType>Report</b:SourceType>
    <b:Guid>{62A2272D-ACBB-42F0-9B03-F000D834EE1F}</b:Guid>
    <b:Title>‘Specialist and nonspecialist’ teaching in England: Extent and impact on pupil outcomes</b:Title>
    <b:Year>2016</b:Year>
    <b:Author>
      <b:Author>
        <b:Corporate>Department for Education</b:Corporate>
      </b:Author>
    </b:Author>
    <b:Publisher>Department for Education</b:Publisher>
    <b:City>London</b:City>
    <b:RefOrder>1</b:RefOrder>
  </b:Source>
  <b:Source>
    <b:Tag>The20</b:Tag>
    <b:SourceType>Report</b:SourceType>
    <b:Guid>{76E7FBEA-F7BD-4A46-88C6-73CEFFB885AD}</b:Guid>
    <b:Author>
      <b:Author>
        <b:Corporate>The Careers &amp; Enterprise Company</b:Corporate>
      </b:Author>
    </b:Author>
    <b:Title>Annual Report 2019/20</b:Title>
    <b:Year>2020</b:Year>
    <b:Publisher>The Careers &amp; Enterprise Company</b:Publisher>
    <b:City>London</b:City>
    <b:RefOrder>17</b:RefOrder>
  </b:Source>
  <b:Source>
    <b:Tag>You11</b:Tag>
    <b:SourceType>Report</b:SourceType>
    <b:Guid>{B9953938-3AE4-471F-BB3E-CB10A126FD8E}</b:Guid>
    <b:Author>
      <b:Author>
        <b:Corporate>Young Wales</b:Corporate>
      </b:Author>
    </b:Author>
    <b:Title>Strategies for schools to improve attendance and manage lateness</b:Title>
    <b:Year>2011</b:Year>
    <b:Publisher>Welsh Assembly Government</b:Publisher>
    <b:City>Cardiff</b:City>
    <b:RefOrder>13</b:RefOrder>
  </b:Source>
  <b:Source>
    <b:Tag>Dur18</b:Tag>
    <b:SourceType>DocumentFromInternetSite</b:SourceType>
    <b:Guid>{9F8908DD-7C1E-46E6-9535-DBAD53AF2E79}</b:Guid>
    <b:Author>
      <b:Author>
        <b:Corporate>Durrington Research School</b:Corporate>
      </b:Author>
    </b:Author>
    <b:Title>An evidence informed approach to improving attendance</b:Title>
    <b:Year>2018</b:Year>
    <b:Publisher>Durington research School</b:Publisher>
    <b:InternetSiteTitle>Research Schools Network</b:InternetSiteTitle>
    <b:URL>https://researchschool.org.uk/durrington/news/an-evidence-informed-approach-to-improving-attendance</b:URL>
    <b:RefOrder>14</b:RefOrder>
  </b:Source>
  <b:Source>
    <b:Tag>Sha181</b:Tag>
    <b:SourceType>Report</b:SourceType>
    <b:Guid>{8D8C8EE2-FC4D-4628-AEE7-CCEE33C98380}</b:Guid>
    <b:Author>
      <b:Author>
        <b:NameList>
          <b:Person>
            <b:Last>Sharples</b:Last>
            <b:First>J</b:First>
          </b:Person>
          <b:Person>
            <b:Last>Albers</b:Last>
            <b:First>B</b:First>
          </b:Person>
          <b:Person>
            <b:Last>Fraser</b:Last>
            <b:First>S</b:First>
          </b:Person>
        </b:NameList>
      </b:Author>
    </b:Author>
    <b:Title>Putting evidence to work: a school's guide to implementation</b:Title>
    <b:Year>2018</b:Year>
    <b:Publisher>Education Ednowment Foundation</b:Publisher>
    <b:City>London</b:City>
    <b:RefOrder>9</b:RefOrder>
  </b:Source>
  <b:Source>
    <b:Tag>Nor14</b:Tag>
    <b:SourceType>Report</b:SourceType>
    <b:Guid>{3B3555D7-1BD1-4129-91FB-A96BC48D4449}</b:Guid>
    <b:Author>
      <b:Author>
        <b:NameList>
          <b:Person>
            <b:Last>Noret</b:Last>
            <b:First>N</b:First>
          </b:Person>
          <b:Person>
            <b:Last>Mayor</b:Last>
            <b:First>H</b:First>
          </b:Person>
          <b:Person>
            <b:Last>Al-Afaleq</b:Last>
            <b:First>H</b:First>
          </b:Person>
          <b:Person>
            <b:Last>lingard</b:Last>
            <b:First>S</b:First>
          </b:Person>
          <b:Person>
            <b:Last>Mair</b:Last>
            <b:First>E</b:First>
          </b:Person>
        </b:NameList>
      </b:Author>
    </b:Author>
    <b:Title>The Educational Attainment of Army Children</b:Title>
    <b:Year>2014</b:Year>
    <b:Publisher>Army familes Federation</b:Publisher>
    <b:RefOrder>16</b:RefOrder>
  </b:Source>
  <b:Source>
    <b:Tag>Dep10</b:Tag>
    <b:SourceType>Report</b:SourceType>
    <b:Guid>{686FC253-B545-489A-9D3A-E6774771AB06}</b:Guid>
    <b:Author>
      <b:Author>
        <b:Corporate>Department for Education</b:Corporate>
      </b:Author>
    </b:Author>
    <b:Title>Review of best practice in parental engagement</b:Title>
    <b:Year>2010</b:Year>
    <b:Publisher>Department for Education</b:Publisher>
    <b:City>London</b:City>
    <b:RefOrder>21</b:RefOrder>
  </b:Source>
  <b:Source>
    <b:Tag>Edu21</b:Tag>
    <b:SourceType>InternetSite</b:SourceType>
    <b:Guid>{18BF08B3-18B4-4BCD-961E-9F808EE236A3}</b:Guid>
    <b:Title>Teaching and Learning Toolkit</b:Title>
    <b:Year>2021</b:Year>
    <b:Author>
      <b:Author>
        <b:Corporate>Education Endowment Foundation</b:Corporate>
      </b:Author>
    </b:Author>
    <b:InternetSiteTitle>Education Endowment Foundation</b:InternetSiteTitle>
    <b:Month>November</b:Month>
    <b:URL>https://educationendowmentfoundation.org.uk/education-evidence/teaching-learning-toolkit</b:URL>
    <b:RefOrder>4</b:RefOrder>
  </b:Source>
  <b:Source>
    <b:Tag>Ofs13</b:Tag>
    <b:SourceType>Report</b:SourceType>
    <b:Guid>{DE2032A7-38CB-4730-A0F9-0DD8A262E92A}</b:Guid>
    <b:Author>
      <b:Author>
        <b:Corporate>Ofsted</b:Corporate>
      </b:Author>
    </b:Author>
    <b:Title>The Pupil Premium. How schools are spending the funding successfully to maximise achievement</b:Title>
    <b:Year>2013</b:Year>
    <b:Publisher>Ofsted</b:Publisher>
    <b:City>London</b:City>
    <b:RefOrder>22</b:RefOrder>
  </b:Source>
  <b:Source>
    <b:Tag>Edu211</b:Tag>
    <b:SourceType>Report</b:SourceType>
    <b:Guid>{B5CE907D-56FE-47E1-A013-8DDFEF8E0C96}</b:Guid>
    <b:Title>EFFECTIVE PROFESSIONAL DEVELOPMENT: Guidance Report</b:Title>
    <b:Year>2021</b:Year>
    <b:URL>https://d2tic4wvo1iusb.cloudfront.net/eef-guidance-reports/effective-professional-development/EEF-Effective-Professional-Development-Guidance-Report.pdf?v=1667747190</b:URL>
    <b:Author>
      <b:Author>
        <b:Corporate>Educational Endowment Foundation</b:Corporate>
      </b:Author>
    </b:Author>
    <b:Publisher>Educational Endowment Foundation</b:Publisher>
    <b:City>London</b:City>
    <b:RefOrder>5</b:RefOrder>
  </b:Source>
  <b:Source>
    <b:Tag>DAg16</b:Tag>
    <b:SourceType>JournalArticle</b:SourceType>
    <b:Guid>{D19655FF-8207-4D1F-BF8F-FF79D3428068}</b:Guid>
    <b:Title>An International Meta-Analysis of Reading Recovery</b:Title>
    <b:Year>2016</b:Year>
    <b:Author>
      <b:Author>
        <b:NameList>
          <b:Person>
            <b:Last>D'Agostino</b:Last>
            <b:First>Jerome</b:First>
          </b:Person>
          <b:Person>
            <b:Last>Harmey</b:Last>
            <b:First>Sinead</b:First>
          </b:Person>
        </b:NameList>
      </b:Author>
    </b:Author>
    <b:JournalName>Journal of Education for Students Placed at Risk  </b:JournalName>
    <b:Pages>29-46</b:Pages>
    <b:RefOrder>11</b:RefOrder>
  </b:Source>
  <b:Source>
    <b:Tag>The18</b:Tag>
    <b:SourceType>InternetSite</b:SourceType>
    <b:Guid>{1BBF7144-6425-44CB-AB04-F502F491BD45}</b:Guid>
    <b:Title>UCAS evaluation demonstrates impact</b:Title>
    <b:Year>2018</b:Year>
    <b:Author>
      <b:Author>
        <b:Corporate>The Brilliant Club</b:Corporate>
      </b:Author>
    </b:Author>
    <b:InternetSiteTitle>The Brilliant Club</b:InternetSiteTitle>
    <b:URL>https://thebrilliantclub.org/news/ucas-evaluation-once-again-demonstrates-impact-of-the-brilliant-club-on-progression-to-highly-selective-universities/</b:URL>
    <b:RefOrder>12</b:RefOrder>
  </b:Source>
  <b:Source>
    <b:Tag>Fle20</b:Tag>
    <b:SourceType>Report</b:SourceType>
    <b:Guid>{AFE71EEF-5530-4661-B789-6896FC1A89E2}</b:Guid>
    <b:Title>The effects of high-quality professional development on teachers and students</b:Title>
    <b:Year>2020</b:Year>
    <b:City>London</b:City>
    <b:Publisher>Education Policy Institue</b:Publisher>
    <b:Author>
      <b:Author>
        <b:NameList>
          <b:Person>
            <b:Last>Fletcher-Wood</b:Last>
            <b:First>H</b:First>
          </b:Person>
          <b:Person>
            <b:Last>Zuccollo</b:Last>
            <b:First>J</b:First>
          </b:Person>
        </b:NameList>
      </b:Author>
    </b:Author>
    <b:RefOrder>23</b:RefOrder>
  </b:Source>
  <b:Source>
    <b:Tag>Rez21</b:Tag>
    <b:SourceType>JournalArticle</b:SourceType>
    <b:Guid>{302C7202-E5A9-482B-A55F-CD78621F8102}</b:Guid>
    <b:Title>Mathematics textbooks and curriculum resources as instruments for change</b:Title>
    <b:Year>2021</b:Year>
    <b:Author>
      <b:Author>
        <b:NameList>
          <b:Person>
            <b:Last>Rezat</b:Last>
            <b:First>S</b:First>
          </b:Person>
          <b:Person>
            <b:Last>Fan</b:Last>
            <b:First>L</b:First>
          </b:Person>
          <b:Person>
            <b:Last>Bepin</b:Last>
            <b:First>B</b:First>
          </b:Person>
        </b:NameList>
      </b:Author>
    </b:Author>
    <b:JournalName>ZDM – Mathematics Education volume</b:JournalName>
    <b:Pages>1189-1206</b:Pages>
    <b:RefOrder>6</b:RefOrder>
  </b:Source>
  <b:Source>
    <b:Tag>Dep18</b:Tag>
    <b:SourceType>InternetSite</b:SourceType>
    <b:Guid>{6EB06E9B-4101-4663-87CD-05123F274360}</b:Guid>
    <b:Title>Guidance; Pupil Premium Reviews</b:Title>
    <b:Year>2018</b:Year>
    <b:Author>
      <b:Author>
        <b:Corporate>Department for Education</b:Corporate>
      </b:Author>
    </b:Author>
    <b:InternetSiteTitle>gov.uk</b:InternetSiteTitle>
    <b:Month>june</b:Month>
    <b:Day>29</b:Day>
    <b:URL>https://www.gov.uk/guidance/pupil-premium-reviews#:~:text=A%20pupil%20premium%20review%20looks,the%20achievement%20of%20disadvantaged%20pupils.</b:URL>
    <b:RefOrder>19</b:RefOrder>
  </b:Source>
  <b:Source>
    <b:Tag>Edu21a</b:Tag>
    <b:SourceType>Report</b:SourceType>
    <b:Guid>{D19D13A2-5627-4886-991F-3192CDD0A4D5}</b:Guid>
    <b:Author>
      <b:Author>
        <b:Corporate>Education Endowment Fondation</b:Corporate>
      </b:Author>
    </b:Author>
    <b:Title>Imporving literacy in secondary schools</b:Title>
    <b:Year>2021</b:Year>
    <b:Publisher>EEF</b:Publisher>
    <b:City>London</b:City>
    <b:RefOrder>8</b:RefOrder>
  </b:Source>
  <b:Source>
    <b:Tag>Lea20</b:Tag>
    <b:SourceType>Report</b:SourceType>
    <b:Guid>{85585CBB-27B4-4738-A01E-0711F294DBF1}</b:Guid>
    <b:Title>Evidence review: What works to support 15 - 24 year olds at risk of beccoming NEET</b:Title>
    <b:Year>2020</b:Year>
    <b:City>Leicester</b:City>
    <b:Publisher>Learning and Work Institute</b:Publisher>
    <b:URL>https://learningandwork.org.uk/wp-content/uploads/2020/04/Evidence-Review-What-works-to-support-15-to-24-year-olds-at-risk-of-becoming-NEET.pdf</b:URL>
    <b:Author>
      <b:Author>
        <b:Corporate> Learning and Work Institute</b:Corporate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6725FC37-0228-4B0D-883B-45B43AB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4434</Words>
  <Characters>25278</Characters>
  <Application>Microsoft Office Word</Application>
  <DocSecurity>0</DocSecurity>
  <Lines>210</Lines>
  <Paragraphs>59</Paragraphs>
  <ScaleCrop>false</ScaleCrop>
  <Company/>
  <LinksUpToDate>false</LinksUpToDate>
  <CharactersWithSpaces>29653</CharactersWithSpaces>
  <SharedDoc>false</SharedDoc>
  <HLinks>
    <vt:vector size="12" baseType="variant">
      <vt:variant>
        <vt:i4>4915242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https://www.researchgate.net/publication/372150182_Beyond_Life_Satisfaction_Wellbeing_Correlates_of_Adolescents%27_Academic_Attainment</vt:lpwstr>
      </vt:variant>
      <vt:variant>
        <vt:lpwstr/>
      </vt:variant>
      <vt:variant>
        <vt:i4>2490403</vt:i4>
      </vt:variant>
      <vt:variant>
        <vt:i4>51</vt:i4>
      </vt:variant>
      <vt:variant>
        <vt:i4>0</vt:i4>
      </vt:variant>
      <vt:variant>
        <vt:i4>5</vt:i4>
      </vt:variant>
      <vt:variant>
        <vt:lpwstr>https://journals.sagepub.com/doi/full/10.1177/01410768221085692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Matthew Brown</cp:lastModifiedBy>
  <cp:revision>16</cp:revision>
  <cp:lastPrinted>2023-12-14T15:34:00Z</cp:lastPrinted>
  <dcterms:created xsi:type="dcterms:W3CDTF">2023-12-14T15:31:00Z</dcterms:created>
  <dcterms:modified xsi:type="dcterms:W3CDTF">2023-12-18T08:41:00Z</dcterms:modified>
</cp:coreProperties>
</file>